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6C455" w14:textId="77777777" w:rsidR="00FD4359" w:rsidRPr="00AC6B2B" w:rsidRDefault="00FD4359" w:rsidP="00FD4359">
      <w:pPr>
        <w:jc w:val="center"/>
        <w:rPr>
          <w:rFonts w:ascii="Calibri" w:hAnsi="Calibri" w:cs="Calibri"/>
          <w:b/>
          <w:bCs/>
          <w:sz w:val="24"/>
          <w:szCs w:val="24"/>
        </w:rPr>
      </w:pPr>
      <w:bookmarkStart w:id="0" w:name="_GoBack"/>
      <w:bookmarkEnd w:id="0"/>
      <w:r w:rsidRPr="00AC6B2B">
        <w:rPr>
          <w:rFonts w:ascii="Calibri" w:hAnsi="Calibri" w:cs="Calibri"/>
          <w:b/>
          <w:bCs/>
          <w:sz w:val="24"/>
          <w:szCs w:val="24"/>
        </w:rPr>
        <w:t>ΥΠΟΥΡΓΕΙΟ ΕΘΝΙΚΗΣ ΟΙΚΟΝΟΜΙΑΣ ΚΑΙ ΟΙΚΟΝΟΜΙΚΩΝ</w:t>
      </w:r>
    </w:p>
    <w:p w14:paraId="2A26B4EA" w14:textId="77777777" w:rsidR="00FD4359" w:rsidRDefault="00FD4359" w:rsidP="00FD4359">
      <w:pPr>
        <w:jc w:val="center"/>
        <w:rPr>
          <w:rFonts w:ascii="Calibri" w:hAnsi="Calibri" w:cs="Calibri"/>
          <w:b/>
          <w:bCs/>
          <w:sz w:val="24"/>
          <w:szCs w:val="24"/>
        </w:rPr>
      </w:pPr>
      <w:r w:rsidRPr="00AC6B2B">
        <w:rPr>
          <w:rFonts w:ascii="Calibri" w:hAnsi="Calibri" w:cs="Calibri"/>
          <w:b/>
          <w:bCs/>
          <w:sz w:val="24"/>
          <w:szCs w:val="24"/>
        </w:rPr>
        <w:t>ΕΝΗΜΕΡΩΤΙΚΟ ΣΗΜΕΙΩΜΑ</w:t>
      </w:r>
    </w:p>
    <w:p w14:paraId="29F74C27" w14:textId="77777777" w:rsidR="00FD4359" w:rsidRDefault="00FD4359" w:rsidP="00FD4359">
      <w:pPr>
        <w:jc w:val="center"/>
        <w:rPr>
          <w:rFonts w:ascii="Calibri" w:hAnsi="Calibri" w:cs="Calibri"/>
          <w:b/>
          <w:bCs/>
          <w:sz w:val="24"/>
          <w:szCs w:val="24"/>
        </w:rPr>
      </w:pPr>
    </w:p>
    <w:p w14:paraId="0F313CAA" w14:textId="77777777" w:rsidR="00FD4359" w:rsidRPr="00AC6B2B" w:rsidRDefault="00FD4359" w:rsidP="00FD4359">
      <w:pPr>
        <w:jc w:val="center"/>
        <w:rPr>
          <w:rFonts w:ascii="Calibri" w:hAnsi="Calibri" w:cs="Calibri"/>
          <w:b/>
          <w:bCs/>
          <w:sz w:val="24"/>
          <w:szCs w:val="24"/>
        </w:rPr>
      </w:pPr>
      <w:r>
        <w:rPr>
          <w:rFonts w:ascii="Calibri" w:hAnsi="Calibri" w:cs="Calibri"/>
          <w:b/>
          <w:bCs/>
          <w:sz w:val="24"/>
          <w:szCs w:val="24"/>
        </w:rPr>
        <w:t>ΝΟΜΟΣΧΕΔΙΟ «ΕΝΙΣΧΥΣΗ ΤΗΣ ΚΕΦΑΛΑΙΑΓΟΡΑΣ &amp;ΑΛΛΕΣ ΔΙΑΤΑΞΕΙΣ»</w:t>
      </w:r>
    </w:p>
    <w:p w14:paraId="6EF10256" w14:textId="77777777" w:rsidR="00FD4359" w:rsidRPr="00AC6B2B" w:rsidRDefault="00FD4359" w:rsidP="00FD4359">
      <w:pPr>
        <w:rPr>
          <w:rFonts w:ascii="Calibri" w:hAnsi="Calibri" w:cs="Calibri"/>
          <w:b/>
          <w:bCs/>
          <w:sz w:val="24"/>
          <w:szCs w:val="24"/>
        </w:rPr>
      </w:pPr>
    </w:p>
    <w:p w14:paraId="2EF384C2" w14:textId="78DC8799" w:rsidR="00FD4359" w:rsidRPr="00AC6B2B" w:rsidRDefault="00FD4359" w:rsidP="00FD4359">
      <w:pPr>
        <w:rPr>
          <w:rFonts w:ascii="Calibri" w:hAnsi="Calibri" w:cs="Calibri"/>
          <w:b/>
          <w:bCs/>
          <w:sz w:val="24"/>
          <w:szCs w:val="24"/>
        </w:rPr>
      </w:pPr>
      <w:r w:rsidRPr="00AC6B2B">
        <w:rPr>
          <w:rFonts w:ascii="Calibri" w:hAnsi="Calibri" w:cs="Calibri"/>
          <w:b/>
          <w:bCs/>
          <w:sz w:val="24"/>
          <w:szCs w:val="24"/>
        </w:rPr>
        <w:t xml:space="preserve">ΔΙΠΛΑΣΙΑΖΟΝΤΑΙ ΟΙ </w:t>
      </w:r>
      <w:r w:rsidR="00987729">
        <w:rPr>
          <w:rFonts w:ascii="Calibri" w:hAnsi="Calibri" w:cs="Calibri"/>
          <w:b/>
          <w:bCs/>
          <w:sz w:val="24"/>
          <w:szCs w:val="24"/>
        </w:rPr>
        <w:t>Ω</w:t>
      </w:r>
      <w:r w:rsidRPr="00AC6B2B">
        <w:rPr>
          <w:rFonts w:ascii="Calibri" w:hAnsi="Calibri" w:cs="Calibri"/>
          <w:b/>
          <w:bCs/>
          <w:sz w:val="24"/>
          <w:szCs w:val="24"/>
        </w:rPr>
        <w:t>ΦΕΛΟΥΜΕΝΟΙ ΑΠΟ ΤΟ ΝΕΟ ΕΞΩΔΙΚΑΣΤΙΚΟ ΜΗΧΑΝΙΣΜΟ</w:t>
      </w:r>
    </w:p>
    <w:p w14:paraId="4F38CABC" w14:textId="77777777" w:rsidR="00FD4359" w:rsidRPr="00AC6B2B" w:rsidRDefault="00FD4359" w:rsidP="00FD4359">
      <w:pPr>
        <w:rPr>
          <w:rFonts w:ascii="Calibri" w:hAnsi="Calibri" w:cs="Calibri"/>
          <w:b/>
          <w:bCs/>
          <w:sz w:val="24"/>
          <w:szCs w:val="24"/>
        </w:rPr>
      </w:pPr>
    </w:p>
    <w:p w14:paraId="50C67A58" w14:textId="77777777" w:rsidR="00FD4359" w:rsidRPr="00AC6B2B" w:rsidRDefault="00FD4359" w:rsidP="00FD4359">
      <w:pPr>
        <w:jc w:val="center"/>
        <w:rPr>
          <w:rFonts w:ascii="Calibri" w:hAnsi="Calibri" w:cs="Calibri"/>
          <w:b/>
          <w:bCs/>
          <w:sz w:val="24"/>
          <w:szCs w:val="24"/>
        </w:rPr>
      </w:pPr>
      <w:r w:rsidRPr="00AC6B2B">
        <w:rPr>
          <w:rFonts w:ascii="Calibri" w:hAnsi="Calibri" w:cs="Calibri"/>
          <w:b/>
          <w:bCs/>
          <w:sz w:val="24"/>
          <w:szCs w:val="24"/>
        </w:rPr>
        <w:t>ΔΕΚΑ ΧΡΗΣΙΜΕΣ ΕΡΩΤΗΣΕΙΣ ΚΑΙ ΑΠΑΝΤΗΣΕΙΣ</w:t>
      </w:r>
    </w:p>
    <w:p w14:paraId="695058F5" w14:textId="77777777" w:rsidR="00FD4359" w:rsidRPr="00AC6B2B" w:rsidRDefault="00FD4359" w:rsidP="00FD4359">
      <w:pPr>
        <w:rPr>
          <w:rFonts w:ascii="Calibri" w:hAnsi="Calibri" w:cs="Calibri"/>
          <w:b/>
          <w:bCs/>
          <w:sz w:val="24"/>
          <w:szCs w:val="24"/>
        </w:rPr>
      </w:pPr>
    </w:p>
    <w:p w14:paraId="4A71AAC9" w14:textId="77777777" w:rsidR="00FD4359" w:rsidRPr="00AC6B2B" w:rsidRDefault="00FD4359" w:rsidP="00FD4359">
      <w:pPr>
        <w:rPr>
          <w:rFonts w:ascii="Calibri" w:hAnsi="Calibri" w:cs="Calibri"/>
          <w:b/>
          <w:bCs/>
          <w:sz w:val="24"/>
          <w:szCs w:val="24"/>
        </w:rPr>
      </w:pPr>
      <w:r w:rsidRPr="00AC6B2B">
        <w:rPr>
          <w:rFonts w:ascii="Calibri" w:hAnsi="Calibri" w:cs="Calibri"/>
          <w:b/>
          <w:bCs/>
          <w:sz w:val="24"/>
          <w:szCs w:val="24"/>
        </w:rPr>
        <w:t xml:space="preserve">1. Τι αλλάζει με το νέο νομοσχέδιο για τη μείωση του ιδιωτικού χρέους; </w:t>
      </w:r>
    </w:p>
    <w:p w14:paraId="05B1BD8F" w14:textId="77777777" w:rsidR="00FD4359" w:rsidRPr="00AC6B2B" w:rsidRDefault="00FD4359" w:rsidP="00FD4359">
      <w:pPr>
        <w:rPr>
          <w:rFonts w:ascii="Calibri" w:hAnsi="Calibri" w:cs="Calibri"/>
          <w:sz w:val="24"/>
          <w:szCs w:val="24"/>
        </w:rPr>
      </w:pPr>
      <w:r w:rsidRPr="00AC6B2B">
        <w:rPr>
          <w:rFonts w:ascii="Calibri" w:hAnsi="Calibri" w:cs="Calibri"/>
          <w:sz w:val="24"/>
          <w:szCs w:val="24"/>
        </w:rPr>
        <w:t xml:space="preserve">Στον νόμο περιλαμβάνονται πολύ σημαντικές πρωτοβουλίες που διευρύνουν την περίμετρο για τους δικαιούχους, διευκολύνοντας όχι μόνο τους ευάλωτους συμπολίτες μας αλλά, για πρώτη φορά, και τη μεσαία τάξη. Τα εισοδηματικά κριτήρια διπλασιάζονται, θεσμοθετείται η υποχρέωση του πιστωτή να καταθέτει έγγραφη πρόταση ρύθμισης προς τον οφειλέτη τρεις μήνες πριν από τον πλειστηριασμό, ενώ διευκολύνει τους </w:t>
      </w:r>
      <w:r>
        <w:rPr>
          <w:rFonts w:ascii="Calibri" w:hAnsi="Calibri" w:cs="Calibri"/>
          <w:sz w:val="24"/>
          <w:szCs w:val="24"/>
        </w:rPr>
        <w:t xml:space="preserve">ευάλωτους </w:t>
      </w:r>
      <w:r w:rsidRPr="00AC6B2B">
        <w:rPr>
          <w:rFonts w:ascii="Calibri" w:hAnsi="Calibri" w:cs="Calibri"/>
          <w:sz w:val="24"/>
          <w:szCs w:val="24"/>
        </w:rPr>
        <w:t xml:space="preserve">δανειολήπτες να σώσουν την </w:t>
      </w:r>
      <w:r>
        <w:rPr>
          <w:rFonts w:ascii="Calibri" w:hAnsi="Calibri" w:cs="Calibri"/>
          <w:sz w:val="24"/>
          <w:szCs w:val="24"/>
        </w:rPr>
        <w:t>κατοικία</w:t>
      </w:r>
      <w:r w:rsidRPr="00AC6B2B">
        <w:rPr>
          <w:rFonts w:ascii="Calibri" w:hAnsi="Calibri" w:cs="Calibri"/>
          <w:sz w:val="24"/>
          <w:szCs w:val="24"/>
        </w:rPr>
        <w:t xml:space="preserve"> τους ακόμη και 20 ημέρες πριν από την εκποίησή </w:t>
      </w:r>
      <w:r>
        <w:rPr>
          <w:rFonts w:ascii="Calibri" w:hAnsi="Calibri" w:cs="Calibri"/>
          <w:sz w:val="24"/>
          <w:szCs w:val="24"/>
        </w:rPr>
        <w:t>της, μέσω της ένταξης στο ενδιάμεσο πρόγραμμα</w:t>
      </w:r>
      <w:r w:rsidRPr="00AC6B2B">
        <w:rPr>
          <w:rFonts w:ascii="Calibri" w:hAnsi="Calibri" w:cs="Calibri"/>
          <w:sz w:val="24"/>
          <w:szCs w:val="24"/>
        </w:rPr>
        <w:t xml:space="preserve">. Ανάμεσα σε πολλά άλλα, δίνεται η δυνατότητα επέκτασης της ρύθμισης δανείων με εγγύηση Ελληνικού Δημοσίου, μέσω της διαδικασίας εξυγίανσης. </w:t>
      </w:r>
    </w:p>
    <w:p w14:paraId="0EC1D6F1" w14:textId="77777777" w:rsidR="00FD4359" w:rsidRPr="00AC6B2B" w:rsidRDefault="00FD4359" w:rsidP="00FD4359">
      <w:pPr>
        <w:rPr>
          <w:rFonts w:ascii="Calibri" w:hAnsi="Calibri" w:cs="Calibri"/>
          <w:b/>
          <w:bCs/>
          <w:sz w:val="24"/>
          <w:szCs w:val="24"/>
        </w:rPr>
      </w:pPr>
    </w:p>
    <w:p w14:paraId="3D5F93AC" w14:textId="77777777" w:rsidR="00FD4359" w:rsidRPr="00AC6B2B" w:rsidRDefault="00FD4359" w:rsidP="00FD4359">
      <w:pPr>
        <w:rPr>
          <w:rFonts w:ascii="Calibri" w:hAnsi="Calibri" w:cs="Calibri"/>
          <w:b/>
          <w:bCs/>
          <w:sz w:val="24"/>
          <w:szCs w:val="24"/>
        </w:rPr>
      </w:pPr>
      <w:r w:rsidRPr="00AC6B2B">
        <w:rPr>
          <w:rFonts w:ascii="Calibri" w:hAnsi="Calibri" w:cs="Calibri"/>
          <w:b/>
          <w:bCs/>
          <w:sz w:val="24"/>
          <w:szCs w:val="24"/>
        </w:rPr>
        <w:t xml:space="preserve">2. Πόσο αυξάνονται τα εισοδηματικά όρια των οφειλετών; </w:t>
      </w:r>
    </w:p>
    <w:p w14:paraId="16B10933" w14:textId="77777777" w:rsidR="00FD4359" w:rsidRPr="00AC6B2B" w:rsidRDefault="00FD4359" w:rsidP="00FD4359">
      <w:pPr>
        <w:rPr>
          <w:rFonts w:ascii="Calibri" w:hAnsi="Calibri" w:cs="Calibri"/>
          <w:sz w:val="24"/>
          <w:szCs w:val="24"/>
        </w:rPr>
      </w:pPr>
    </w:p>
    <w:p w14:paraId="20BAA998" w14:textId="77777777" w:rsidR="00FD4359" w:rsidRPr="00AC6B2B" w:rsidRDefault="00FD4359" w:rsidP="00FD4359">
      <w:pPr>
        <w:rPr>
          <w:rFonts w:ascii="Calibri" w:hAnsi="Calibri" w:cs="Calibri"/>
          <w:sz w:val="24"/>
          <w:szCs w:val="24"/>
        </w:rPr>
      </w:pPr>
      <w:r w:rsidRPr="00AC6B2B">
        <w:rPr>
          <w:rFonts w:ascii="Calibri" w:hAnsi="Calibri" w:cs="Calibri"/>
          <w:sz w:val="24"/>
          <w:szCs w:val="24"/>
        </w:rPr>
        <w:t>Με τη ρύθμιση που εισάγεται, διπλασιάζονται τα κριτήρια για τον χαρακτηρισμό δανειολήπτη ως επιλέξιμου, προκειμένου να καταστεί υποχρεωτική η συναίνεση του συνόλου των πιστωτών για ένταξη του οφειλέτη στον εξωδικαστικό μηχανισμό.</w:t>
      </w:r>
    </w:p>
    <w:p w14:paraId="3408EB4F" w14:textId="77777777" w:rsidR="00FD4359" w:rsidRPr="00AC6B2B" w:rsidRDefault="00FD4359" w:rsidP="00FD4359">
      <w:pPr>
        <w:rPr>
          <w:rFonts w:ascii="Calibri" w:hAnsi="Calibri" w:cs="Calibri"/>
          <w:sz w:val="24"/>
          <w:szCs w:val="24"/>
        </w:rPr>
      </w:pPr>
      <w:r w:rsidRPr="00AC6B2B">
        <w:rPr>
          <w:rFonts w:ascii="Calibri" w:hAnsi="Calibri" w:cs="Calibri"/>
          <w:sz w:val="24"/>
          <w:szCs w:val="24"/>
        </w:rPr>
        <w:t>Ο διπλασιασμός των ορίων αυτών έχει ως προϋπόθεση ο οφειλέτης να έχει ανώτατο όριο ήδη μη εξυπηρετούμενων τραπεζικών οφειλών (δηλαδή σε τράπεζες ή servicers) τις 300.000 ευρώ.</w:t>
      </w:r>
    </w:p>
    <w:p w14:paraId="55380D4A" w14:textId="77777777" w:rsidR="00FD4359" w:rsidRPr="00AC6B2B" w:rsidRDefault="00FD4359" w:rsidP="00FD4359">
      <w:pPr>
        <w:rPr>
          <w:rFonts w:ascii="Calibri" w:hAnsi="Calibri" w:cs="Calibri"/>
          <w:sz w:val="24"/>
          <w:szCs w:val="24"/>
        </w:rPr>
      </w:pPr>
      <w:r w:rsidRPr="00AC6B2B">
        <w:rPr>
          <w:rFonts w:ascii="Calibri" w:hAnsi="Calibri" w:cs="Calibri"/>
          <w:sz w:val="24"/>
          <w:szCs w:val="24"/>
        </w:rPr>
        <w:t xml:space="preserve">Με βάση την προηγούμενη ρύθμιση ίσχυαν τα εξής εισοδηματικά κριτήρια: </w:t>
      </w:r>
    </w:p>
    <w:p w14:paraId="6262B6AF" w14:textId="77777777" w:rsidR="00FD4359" w:rsidRPr="00AC6B2B" w:rsidRDefault="00FD4359" w:rsidP="00FD4359">
      <w:pPr>
        <w:numPr>
          <w:ilvl w:val="0"/>
          <w:numId w:val="1"/>
        </w:numPr>
        <w:rPr>
          <w:rFonts w:ascii="Calibri" w:hAnsi="Calibri" w:cs="Calibri"/>
          <w:sz w:val="24"/>
          <w:szCs w:val="24"/>
        </w:rPr>
      </w:pPr>
      <w:r w:rsidRPr="00AC6B2B">
        <w:rPr>
          <w:rFonts w:ascii="Calibri" w:hAnsi="Calibri" w:cs="Calibri"/>
          <w:sz w:val="24"/>
          <w:szCs w:val="24"/>
        </w:rPr>
        <w:t xml:space="preserve">Μονοπρόσωπο νοικοκυριό: 7.000 € </w:t>
      </w:r>
    </w:p>
    <w:p w14:paraId="00073982" w14:textId="77777777" w:rsidR="00FD4359" w:rsidRPr="00AC6B2B" w:rsidRDefault="00FD4359" w:rsidP="00FD4359">
      <w:pPr>
        <w:numPr>
          <w:ilvl w:val="0"/>
          <w:numId w:val="1"/>
        </w:numPr>
        <w:rPr>
          <w:rFonts w:ascii="Calibri" w:hAnsi="Calibri" w:cs="Calibri"/>
          <w:sz w:val="24"/>
          <w:szCs w:val="24"/>
        </w:rPr>
      </w:pPr>
      <w:r w:rsidRPr="00AC6B2B">
        <w:rPr>
          <w:rFonts w:ascii="Calibri" w:hAnsi="Calibri" w:cs="Calibri"/>
          <w:sz w:val="24"/>
          <w:szCs w:val="24"/>
        </w:rPr>
        <w:t xml:space="preserve">Δύο μέλη: 10.500 € </w:t>
      </w:r>
    </w:p>
    <w:p w14:paraId="3035F337" w14:textId="77777777" w:rsidR="00FD4359" w:rsidRPr="00AC6B2B" w:rsidRDefault="00FD4359" w:rsidP="00FD4359">
      <w:pPr>
        <w:numPr>
          <w:ilvl w:val="0"/>
          <w:numId w:val="1"/>
        </w:numPr>
        <w:rPr>
          <w:rFonts w:ascii="Calibri" w:hAnsi="Calibri" w:cs="Calibri"/>
          <w:sz w:val="24"/>
          <w:szCs w:val="24"/>
        </w:rPr>
      </w:pPr>
      <w:r w:rsidRPr="00AC6B2B">
        <w:rPr>
          <w:rFonts w:ascii="Calibri" w:hAnsi="Calibri" w:cs="Calibri"/>
          <w:sz w:val="24"/>
          <w:szCs w:val="24"/>
        </w:rPr>
        <w:t xml:space="preserve">Τρία μέλη ή μονογονεϊκή οικογένεια με ένα ανήλικο: 14.000 € </w:t>
      </w:r>
    </w:p>
    <w:p w14:paraId="20C0474C" w14:textId="77777777" w:rsidR="00FD4359" w:rsidRPr="00AC6B2B" w:rsidRDefault="00FD4359" w:rsidP="00FD4359">
      <w:pPr>
        <w:numPr>
          <w:ilvl w:val="0"/>
          <w:numId w:val="1"/>
        </w:numPr>
        <w:rPr>
          <w:rFonts w:ascii="Calibri" w:hAnsi="Calibri" w:cs="Calibri"/>
          <w:sz w:val="24"/>
          <w:szCs w:val="24"/>
        </w:rPr>
      </w:pPr>
      <w:r w:rsidRPr="00AC6B2B">
        <w:rPr>
          <w:rFonts w:ascii="Calibri" w:hAnsi="Calibri" w:cs="Calibri"/>
          <w:sz w:val="24"/>
          <w:szCs w:val="24"/>
        </w:rPr>
        <w:t xml:space="preserve">Τέσσερα μέλη ή μονογονεϊκή οικογένεια με δύο ανήλικα: 17.500 € </w:t>
      </w:r>
    </w:p>
    <w:p w14:paraId="0B7BE636" w14:textId="77777777" w:rsidR="00FD4359" w:rsidRPr="00AC6B2B" w:rsidRDefault="00FD4359" w:rsidP="00FD4359">
      <w:pPr>
        <w:numPr>
          <w:ilvl w:val="0"/>
          <w:numId w:val="1"/>
        </w:numPr>
        <w:rPr>
          <w:rFonts w:ascii="Calibri" w:hAnsi="Calibri" w:cs="Calibri"/>
          <w:sz w:val="24"/>
          <w:szCs w:val="24"/>
        </w:rPr>
      </w:pPr>
      <w:r w:rsidRPr="00AC6B2B">
        <w:rPr>
          <w:rFonts w:ascii="Calibri" w:hAnsi="Calibri" w:cs="Calibri"/>
          <w:sz w:val="24"/>
          <w:szCs w:val="24"/>
        </w:rPr>
        <w:lastRenderedPageBreak/>
        <w:t xml:space="preserve">Πέντε μέλη και άνω ή μονογονεϊκή οικογένεια με τρία ανήλικα και άνω: 21.000 € </w:t>
      </w:r>
    </w:p>
    <w:p w14:paraId="2B3B508D" w14:textId="77777777" w:rsidR="00FD4359" w:rsidRPr="00AC6B2B" w:rsidRDefault="00FD4359" w:rsidP="00FD4359">
      <w:pPr>
        <w:rPr>
          <w:rFonts w:ascii="Calibri" w:hAnsi="Calibri" w:cs="Calibri"/>
          <w:sz w:val="24"/>
          <w:szCs w:val="24"/>
        </w:rPr>
      </w:pPr>
    </w:p>
    <w:p w14:paraId="1D8E0E23" w14:textId="77777777" w:rsidR="00FD4359" w:rsidRPr="00AC6B2B" w:rsidRDefault="00FD4359" w:rsidP="00FD4359">
      <w:pPr>
        <w:rPr>
          <w:rFonts w:ascii="Calibri" w:hAnsi="Calibri" w:cs="Calibri"/>
          <w:sz w:val="24"/>
          <w:szCs w:val="24"/>
        </w:rPr>
      </w:pPr>
      <w:r w:rsidRPr="00AC6B2B">
        <w:rPr>
          <w:rFonts w:ascii="Calibri" w:hAnsi="Calibri" w:cs="Calibri"/>
          <w:sz w:val="24"/>
          <w:szCs w:val="24"/>
        </w:rPr>
        <w:br/>
      </w:r>
      <w:r w:rsidRPr="00AC6B2B">
        <w:rPr>
          <w:rFonts w:ascii="Calibri" w:hAnsi="Calibri" w:cs="Calibri"/>
          <w:sz w:val="24"/>
          <w:szCs w:val="24"/>
        </w:rPr>
        <w:br/>
      </w:r>
    </w:p>
    <w:p w14:paraId="6DC1112E" w14:textId="77777777" w:rsidR="00FD4359" w:rsidRPr="00AC6B2B" w:rsidRDefault="00FD4359" w:rsidP="00FD4359">
      <w:pPr>
        <w:rPr>
          <w:rFonts w:ascii="Calibri" w:hAnsi="Calibri" w:cs="Calibri"/>
          <w:sz w:val="24"/>
          <w:szCs w:val="24"/>
        </w:rPr>
      </w:pPr>
    </w:p>
    <w:p w14:paraId="22BD01F5" w14:textId="77777777" w:rsidR="00FD4359" w:rsidRPr="00AC6B2B" w:rsidRDefault="00FD4359" w:rsidP="00FD4359">
      <w:pPr>
        <w:rPr>
          <w:rFonts w:ascii="Calibri" w:hAnsi="Calibri" w:cs="Calibri"/>
          <w:sz w:val="24"/>
          <w:szCs w:val="24"/>
        </w:rPr>
      </w:pPr>
    </w:p>
    <w:p w14:paraId="4800CB60" w14:textId="77777777" w:rsidR="00FD4359" w:rsidRPr="00AC6B2B" w:rsidRDefault="00FD4359" w:rsidP="00FD4359">
      <w:pPr>
        <w:rPr>
          <w:rFonts w:ascii="Calibri" w:hAnsi="Calibri" w:cs="Calibri"/>
          <w:sz w:val="24"/>
          <w:szCs w:val="24"/>
        </w:rPr>
      </w:pPr>
      <w:r w:rsidRPr="00AC6B2B">
        <w:rPr>
          <w:rFonts w:ascii="Calibri" w:hAnsi="Calibri" w:cs="Calibri"/>
          <w:sz w:val="24"/>
          <w:szCs w:val="24"/>
        </w:rPr>
        <w:t xml:space="preserve">Τα νέα όρια διαμορφώνονται ως εξής: </w:t>
      </w:r>
    </w:p>
    <w:p w14:paraId="618704A1" w14:textId="77777777" w:rsidR="00FD4359" w:rsidRPr="00AC6B2B" w:rsidRDefault="00FD4359" w:rsidP="00FD4359">
      <w:pPr>
        <w:rPr>
          <w:rFonts w:ascii="Calibri" w:hAnsi="Calibri" w:cs="Calibri"/>
          <w:sz w:val="24"/>
          <w:szCs w:val="24"/>
        </w:rPr>
      </w:pPr>
    </w:p>
    <w:tbl>
      <w:tblPr>
        <w:tblStyle w:val="aa"/>
        <w:tblW w:w="10490" w:type="dxa"/>
        <w:tblInd w:w="-1139" w:type="dxa"/>
        <w:tblLook w:val="04A0" w:firstRow="1" w:lastRow="0" w:firstColumn="1" w:lastColumn="0" w:noHBand="0" w:noVBand="1"/>
      </w:tblPr>
      <w:tblGrid>
        <w:gridCol w:w="3532"/>
        <w:gridCol w:w="1978"/>
        <w:gridCol w:w="1951"/>
        <w:gridCol w:w="3029"/>
      </w:tblGrid>
      <w:tr w:rsidR="00FD4359" w:rsidRPr="00AC6B2B" w14:paraId="472CE68E" w14:textId="77777777" w:rsidTr="006F4E0B">
        <w:tc>
          <w:tcPr>
            <w:tcW w:w="3532" w:type="dxa"/>
            <w:tcBorders>
              <w:top w:val="single" w:sz="4" w:space="0" w:color="auto"/>
              <w:left w:val="single" w:sz="4" w:space="0" w:color="auto"/>
              <w:bottom w:val="single" w:sz="4" w:space="0" w:color="auto"/>
              <w:right w:val="single" w:sz="4" w:space="0" w:color="auto"/>
            </w:tcBorders>
          </w:tcPr>
          <w:p w14:paraId="13C97DC4" w14:textId="77777777" w:rsidR="00FD4359" w:rsidRPr="00AC6B2B" w:rsidRDefault="00FD4359" w:rsidP="006F4E0B">
            <w:pPr>
              <w:spacing w:after="160"/>
              <w:rPr>
                <w:rFonts w:ascii="Calibri" w:hAnsi="Calibri" w:cs="Calibri"/>
                <w:sz w:val="24"/>
                <w:szCs w:val="24"/>
              </w:rPr>
            </w:pPr>
            <w:r w:rsidRPr="00AC6B2B">
              <w:rPr>
                <w:rFonts w:ascii="Calibri" w:hAnsi="Calibri" w:cs="Calibri"/>
                <w:b/>
                <w:bCs/>
                <w:sz w:val="24"/>
                <w:szCs w:val="24"/>
              </w:rPr>
              <w:t xml:space="preserve">Σύνθεση Νοικοκυριού </w:t>
            </w:r>
          </w:p>
          <w:p w14:paraId="33EA838C" w14:textId="77777777" w:rsidR="00FD4359" w:rsidRPr="00AC6B2B" w:rsidRDefault="00FD4359" w:rsidP="006F4E0B">
            <w:pPr>
              <w:spacing w:after="160"/>
              <w:rPr>
                <w:rFonts w:ascii="Calibri" w:hAnsi="Calibri" w:cs="Calibri"/>
                <w:sz w:val="24"/>
                <w:szCs w:val="24"/>
                <w:lang w:val="en-US"/>
              </w:rPr>
            </w:pPr>
          </w:p>
        </w:tc>
        <w:tc>
          <w:tcPr>
            <w:tcW w:w="1978" w:type="dxa"/>
            <w:tcBorders>
              <w:top w:val="single" w:sz="4" w:space="0" w:color="auto"/>
              <w:left w:val="single" w:sz="4" w:space="0" w:color="auto"/>
              <w:bottom w:val="single" w:sz="4" w:space="0" w:color="auto"/>
              <w:right w:val="single" w:sz="4" w:space="0" w:color="auto"/>
            </w:tcBorders>
          </w:tcPr>
          <w:p w14:paraId="46C5664E" w14:textId="77777777" w:rsidR="00FD4359" w:rsidRPr="00AC6B2B" w:rsidRDefault="00FD4359" w:rsidP="006F4E0B">
            <w:pPr>
              <w:spacing w:after="160"/>
              <w:rPr>
                <w:rFonts w:ascii="Calibri" w:hAnsi="Calibri" w:cs="Calibri"/>
                <w:b/>
                <w:bCs/>
                <w:sz w:val="24"/>
                <w:szCs w:val="24"/>
              </w:rPr>
            </w:pPr>
            <w:r w:rsidRPr="00AC6B2B">
              <w:rPr>
                <w:rFonts w:ascii="Calibri" w:hAnsi="Calibri" w:cs="Calibri"/>
                <w:b/>
                <w:bCs/>
                <w:sz w:val="24"/>
                <w:szCs w:val="24"/>
              </w:rPr>
              <w:t>Νέα Όρια</w:t>
            </w:r>
          </w:p>
          <w:p w14:paraId="1DF28D03" w14:textId="77777777" w:rsidR="00FD4359" w:rsidRPr="00AC6B2B" w:rsidRDefault="00FD4359" w:rsidP="006F4E0B">
            <w:pPr>
              <w:spacing w:after="160"/>
              <w:rPr>
                <w:rFonts w:ascii="Calibri" w:hAnsi="Calibri" w:cs="Calibri"/>
                <w:sz w:val="24"/>
                <w:szCs w:val="24"/>
              </w:rPr>
            </w:pPr>
            <w:r w:rsidRPr="00AC6B2B">
              <w:rPr>
                <w:rFonts w:ascii="Calibri" w:hAnsi="Calibri" w:cs="Calibri"/>
                <w:sz w:val="24"/>
                <w:szCs w:val="24"/>
              </w:rPr>
              <w:t>Εισοδήματος</w:t>
            </w:r>
          </w:p>
          <w:p w14:paraId="7D187B49" w14:textId="77777777" w:rsidR="00FD4359" w:rsidRPr="00AC6B2B" w:rsidRDefault="00FD4359" w:rsidP="006F4E0B">
            <w:pPr>
              <w:spacing w:after="160"/>
              <w:rPr>
                <w:rFonts w:ascii="Calibri" w:hAnsi="Calibri" w:cs="Calibri"/>
                <w:sz w:val="24"/>
                <w:szCs w:val="24"/>
                <w:lang w:val="en-US"/>
              </w:rPr>
            </w:pPr>
          </w:p>
        </w:tc>
        <w:tc>
          <w:tcPr>
            <w:tcW w:w="1951" w:type="dxa"/>
            <w:tcBorders>
              <w:top w:val="single" w:sz="4" w:space="0" w:color="auto"/>
              <w:left w:val="single" w:sz="4" w:space="0" w:color="auto"/>
              <w:bottom w:val="single" w:sz="4" w:space="0" w:color="auto"/>
              <w:right w:val="single" w:sz="4" w:space="0" w:color="auto"/>
            </w:tcBorders>
          </w:tcPr>
          <w:p w14:paraId="2F3E9F80" w14:textId="77777777" w:rsidR="00FD4359" w:rsidRPr="00AC6B2B" w:rsidRDefault="00FD4359" w:rsidP="006F4E0B">
            <w:pPr>
              <w:spacing w:after="160"/>
              <w:rPr>
                <w:rFonts w:ascii="Calibri" w:hAnsi="Calibri" w:cs="Calibri"/>
                <w:b/>
                <w:bCs/>
                <w:sz w:val="24"/>
                <w:szCs w:val="24"/>
              </w:rPr>
            </w:pPr>
            <w:r w:rsidRPr="00AC6B2B">
              <w:rPr>
                <w:rFonts w:ascii="Calibri" w:hAnsi="Calibri" w:cs="Calibri"/>
                <w:b/>
                <w:bCs/>
                <w:sz w:val="24"/>
                <w:szCs w:val="24"/>
              </w:rPr>
              <w:t>Νέα Όρια</w:t>
            </w:r>
          </w:p>
          <w:p w14:paraId="1079AE45" w14:textId="77777777" w:rsidR="00FD4359" w:rsidRPr="00AC6B2B" w:rsidRDefault="00FD4359" w:rsidP="006F4E0B">
            <w:pPr>
              <w:spacing w:after="160"/>
              <w:rPr>
                <w:rFonts w:ascii="Calibri" w:hAnsi="Calibri" w:cs="Calibri"/>
                <w:sz w:val="24"/>
                <w:szCs w:val="24"/>
              </w:rPr>
            </w:pPr>
            <w:r w:rsidRPr="00AC6B2B">
              <w:rPr>
                <w:rFonts w:ascii="Calibri" w:hAnsi="Calibri" w:cs="Calibri"/>
                <w:sz w:val="24"/>
                <w:szCs w:val="24"/>
              </w:rPr>
              <w:t>Περιουσίας</w:t>
            </w:r>
          </w:p>
          <w:p w14:paraId="271F4C75" w14:textId="77777777" w:rsidR="00FD4359" w:rsidRPr="00AC6B2B" w:rsidRDefault="00FD4359" w:rsidP="006F4E0B">
            <w:pPr>
              <w:spacing w:after="160"/>
              <w:rPr>
                <w:rFonts w:ascii="Calibri" w:hAnsi="Calibri" w:cs="Calibri"/>
                <w:sz w:val="24"/>
                <w:szCs w:val="24"/>
                <w:lang w:val="en-US"/>
              </w:rPr>
            </w:pPr>
          </w:p>
        </w:tc>
        <w:tc>
          <w:tcPr>
            <w:tcW w:w="3029" w:type="dxa"/>
            <w:tcBorders>
              <w:top w:val="single" w:sz="4" w:space="0" w:color="auto"/>
              <w:left w:val="single" w:sz="4" w:space="0" w:color="auto"/>
              <w:bottom w:val="single" w:sz="4" w:space="0" w:color="auto"/>
              <w:right w:val="single" w:sz="4" w:space="0" w:color="auto"/>
            </w:tcBorders>
            <w:hideMark/>
          </w:tcPr>
          <w:p w14:paraId="76C4F19A" w14:textId="77777777" w:rsidR="00FD4359" w:rsidRPr="00AC6B2B" w:rsidRDefault="00FD4359" w:rsidP="006F4E0B">
            <w:pPr>
              <w:spacing w:after="160"/>
              <w:rPr>
                <w:rFonts w:ascii="Calibri" w:hAnsi="Calibri" w:cs="Calibri"/>
                <w:b/>
                <w:bCs/>
                <w:sz w:val="24"/>
                <w:szCs w:val="24"/>
              </w:rPr>
            </w:pPr>
            <w:r w:rsidRPr="00AC6B2B">
              <w:rPr>
                <w:rFonts w:ascii="Calibri" w:hAnsi="Calibri" w:cs="Calibri"/>
                <w:b/>
                <w:bCs/>
                <w:sz w:val="24"/>
                <w:szCs w:val="24"/>
              </w:rPr>
              <w:t>Νέα Όρια</w:t>
            </w:r>
          </w:p>
          <w:p w14:paraId="7C759D9F" w14:textId="77777777" w:rsidR="00FD4359" w:rsidRPr="00AC6B2B" w:rsidRDefault="00FD4359" w:rsidP="006F4E0B">
            <w:pPr>
              <w:spacing w:after="160"/>
              <w:rPr>
                <w:rFonts w:ascii="Calibri" w:hAnsi="Calibri" w:cs="Calibri"/>
                <w:sz w:val="24"/>
                <w:szCs w:val="24"/>
                <w:lang w:val="en-US"/>
              </w:rPr>
            </w:pPr>
            <w:r w:rsidRPr="00AC6B2B">
              <w:rPr>
                <w:rFonts w:ascii="Calibri" w:hAnsi="Calibri" w:cs="Calibri"/>
                <w:sz w:val="24"/>
                <w:szCs w:val="24"/>
              </w:rPr>
              <w:t>Καταθέσεων</w:t>
            </w:r>
          </w:p>
        </w:tc>
      </w:tr>
      <w:tr w:rsidR="00FD4359" w:rsidRPr="00AC6B2B" w14:paraId="54CE3511" w14:textId="77777777" w:rsidTr="006F4E0B">
        <w:tc>
          <w:tcPr>
            <w:tcW w:w="3532" w:type="dxa"/>
            <w:tcBorders>
              <w:top w:val="single" w:sz="4" w:space="0" w:color="auto"/>
              <w:left w:val="single" w:sz="4" w:space="0" w:color="auto"/>
              <w:bottom w:val="single" w:sz="4" w:space="0" w:color="auto"/>
              <w:right w:val="single" w:sz="4" w:space="0" w:color="auto"/>
            </w:tcBorders>
            <w:hideMark/>
          </w:tcPr>
          <w:p w14:paraId="2095B0ED" w14:textId="77777777" w:rsidR="00FD4359" w:rsidRPr="00AC6B2B" w:rsidRDefault="00FD4359" w:rsidP="006F4E0B">
            <w:pPr>
              <w:spacing w:after="160"/>
              <w:rPr>
                <w:rFonts w:ascii="Calibri" w:hAnsi="Calibri" w:cs="Calibri"/>
                <w:b/>
                <w:bCs/>
                <w:sz w:val="24"/>
                <w:szCs w:val="24"/>
              </w:rPr>
            </w:pPr>
            <w:r w:rsidRPr="00AC6B2B">
              <w:rPr>
                <w:rFonts w:ascii="Calibri" w:hAnsi="Calibri" w:cs="Calibri"/>
                <w:b/>
                <w:bCs/>
                <w:sz w:val="24"/>
                <w:szCs w:val="24"/>
              </w:rPr>
              <w:t>Μονοπρόσωπο νοικοκυριό</w:t>
            </w:r>
          </w:p>
        </w:tc>
        <w:tc>
          <w:tcPr>
            <w:tcW w:w="1978" w:type="dxa"/>
            <w:tcBorders>
              <w:top w:val="single" w:sz="4" w:space="0" w:color="auto"/>
              <w:left w:val="single" w:sz="4" w:space="0" w:color="auto"/>
              <w:bottom w:val="single" w:sz="4" w:space="0" w:color="auto"/>
              <w:right w:val="single" w:sz="4" w:space="0" w:color="auto"/>
            </w:tcBorders>
            <w:hideMark/>
          </w:tcPr>
          <w:p w14:paraId="29B137AF" w14:textId="77777777" w:rsidR="00FD4359" w:rsidRPr="00AC6B2B" w:rsidRDefault="00FD4359" w:rsidP="006F4E0B">
            <w:pPr>
              <w:spacing w:after="160"/>
              <w:rPr>
                <w:rFonts w:ascii="Calibri" w:hAnsi="Calibri" w:cs="Calibri"/>
                <w:sz w:val="24"/>
                <w:szCs w:val="24"/>
              </w:rPr>
            </w:pPr>
            <w:r w:rsidRPr="00AC6B2B">
              <w:rPr>
                <w:rFonts w:ascii="Calibri" w:hAnsi="Calibri" w:cs="Calibri"/>
                <w:sz w:val="24"/>
                <w:szCs w:val="24"/>
              </w:rPr>
              <w:t>14.000 €</w:t>
            </w:r>
          </w:p>
        </w:tc>
        <w:tc>
          <w:tcPr>
            <w:tcW w:w="1951" w:type="dxa"/>
            <w:tcBorders>
              <w:top w:val="single" w:sz="4" w:space="0" w:color="auto"/>
              <w:left w:val="single" w:sz="4" w:space="0" w:color="auto"/>
              <w:bottom w:val="single" w:sz="4" w:space="0" w:color="auto"/>
              <w:right w:val="single" w:sz="4" w:space="0" w:color="auto"/>
            </w:tcBorders>
            <w:hideMark/>
          </w:tcPr>
          <w:p w14:paraId="0EB20846" w14:textId="77777777" w:rsidR="00FD4359" w:rsidRPr="00AC6B2B" w:rsidRDefault="00FD4359" w:rsidP="006F4E0B">
            <w:pPr>
              <w:spacing w:after="160"/>
              <w:rPr>
                <w:rFonts w:ascii="Calibri" w:hAnsi="Calibri" w:cs="Calibri"/>
                <w:sz w:val="24"/>
                <w:szCs w:val="24"/>
                <w:lang w:val="en-US"/>
              </w:rPr>
            </w:pPr>
            <w:r w:rsidRPr="00AC6B2B">
              <w:rPr>
                <w:rFonts w:ascii="Calibri" w:hAnsi="Calibri" w:cs="Calibri"/>
                <w:sz w:val="24"/>
                <w:szCs w:val="24"/>
              </w:rPr>
              <w:t>240.000 €</w:t>
            </w:r>
          </w:p>
        </w:tc>
        <w:tc>
          <w:tcPr>
            <w:tcW w:w="3029" w:type="dxa"/>
            <w:tcBorders>
              <w:top w:val="single" w:sz="4" w:space="0" w:color="auto"/>
              <w:left w:val="single" w:sz="4" w:space="0" w:color="auto"/>
              <w:bottom w:val="single" w:sz="4" w:space="0" w:color="auto"/>
              <w:right w:val="single" w:sz="4" w:space="0" w:color="auto"/>
            </w:tcBorders>
            <w:hideMark/>
          </w:tcPr>
          <w:p w14:paraId="5EF414C8" w14:textId="77777777" w:rsidR="00FD4359" w:rsidRPr="00AC6B2B" w:rsidRDefault="00FD4359" w:rsidP="006F4E0B">
            <w:pPr>
              <w:spacing w:after="160"/>
              <w:rPr>
                <w:rFonts w:ascii="Calibri" w:hAnsi="Calibri" w:cs="Calibri"/>
                <w:sz w:val="24"/>
                <w:szCs w:val="24"/>
                <w:lang w:val="en-US"/>
              </w:rPr>
            </w:pPr>
            <w:r w:rsidRPr="00AC6B2B">
              <w:rPr>
                <w:rFonts w:ascii="Calibri" w:hAnsi="Calibri" w:cs="Calibri"/>
                <w:sz w:val="24"/>
                <w:szCs w:val="24"/>
              </w:rPr>
              <w:t>14.000 €</w:t>
            </w:r>
          </w:p>
        </w:tc>
      </w:tr>
      <w:tr w:rsidR="00FD4359" w:rsidRPr="00AC6B2B" w14:paraId="24F8AE69" w14:textId="77777777" w:rsidTr="006F4E0B">
        <w:tc>
          <w:tcPr>
            <w:tcW w:w="3532" w:type="dxa"/>
            <w:tcBorders>
              <w:top w:val="single" w:sz="4" w:space="0" w:color="auto"/>
              <w:left w:val="single" w:sz="4" w:space="0" w:color="auto"/>
              <w:bottom w:val="single" w:sz="4" w:space="0" w:color="auto"/>
              <w:right w:val="single" w:sz="4" w:space="0" w:color="auto"/>
            </w:tcBorders>
            <w:hideMark/>
          </w:tcPr>
          <w:p w14:paraId="05D6A30C" w14:textId="77777777" w:rsidR="00FD4359" w:rsidRPr="00AC6B2B" w:rsidRDefault="00FD4359" w:rsidP="006F4E0B">
            <w:pPr>
              <w:spacing w:after="160"/>
              <w:rPr>
                <w:rFonts w:ascii="Calibri" w:hAnsi="Calibri" w:cs="Calibri"/>
                <w:sz w:val="24"/>
                <w:szCs w:val="24"/>
                <w:lang w:val="en-US"/>
              </w:rPr>
            </w:pPr>
            <w:r w:rsidRPr="00AC6B2B">
              <w:rPr>
                <w:rFonts w:ascii="Calibri" w:hAnsi="Calibri" w:cs="Calibri"/>
                <w:b/>
                <w:bCs/>
                <w:sz w:val="24"/>
                <w:szCs w:val="24"/>
              </w:rPr>
              <w:t>Νοικοκυριό αποτελούμενο από 2 μέλη</w:t>
            </w:r>
          </w:p>
        </w:tc>
        <w:tc>
          <w:tcPr>
            <w:tcW w:w="1978" w:type="dxa"/>
            <w:tcBorders>
              <w:top w:val="single" w:sz="4" w:space="0" w:color="auto"/>
              <w:left w:val="single" w:sz="4" w:space="0" w:color="auto"/>
              <w:bottom w:val="single" w:sz="4" w:space="0" w:color="auto"/>
              <w:right w:val="single" w:sz="4" w:space="0" w:color="auto"/>
            </w:tcBorders>
            <w:hideMark/>
          </w:tcPr>
          <w:p w14:paraId="1639BCFB" w14:textId="77777777" w:rsidR="00FD4359" w:rsidRPr="00AC6B2B" w:rsidRDefault="00FD4359" w:rsidP="006F4E0B">
            <w:pPr>
              <w:spacing w:after="160"/>
              <w:rPr>
                <w:rFonts w:ascii="Calibri" w:hAnsi="Calibri" w:cs="Calibri"/>
                <w:sz w:val="24"/>
                <w:szCs w:val="24"/>
                <w:lang w:val="en-US"/>
              </w:rPr>
            </w:pPr>
            <w:r w:rsidRPr="00AC6B2B">
              <w:rPr>
                <w:rFonts w:ascii="Calibri" w:hAnsi="Calibri" w:cs="Calibri"/>
                <w:sz w:val="24"/>
                <w:szCs w:val="24"/>
              </w:rPr>
              <w:t>21.000 €</w:t>
            </w:r>
          </w:p>
        </w:tc>
        <w:tc>
          <w:tcPr>
            <w:tcW w:w="1951" w:type="dxa"/>
            <w:tcBorders>
              <w:top w:val="single" w:sz="4" w:space="0" w:color="auto"/>
              <w:left w:val="single" w:sz="4" w:space="0" w:color="auto"/>
              <w:bottom w:val="single" w:sz="4" w:space="0" w:color="auto"/>
              <w:right w:val="single" w:sz="4" w:space="0" w:color="auto"/>
            </w:tcBorders>
            <w:hideMark/>
          </w:tcPr>
          <w:p w14:paraId="4013B6CF" w14:textId="77777777" w:rsidR="00FD4359" w:rsidRPr="00AC6B2B" w:rsidRDefault="00FD4359" w:rsidP="006F4E0B">
            <w:pPr>
              <w:spacing w:after="160"/>
              <w:rPr>
                <w:rFonts w:ascii="Calibri" w:hAnsi="Calibri" w:cs="Calibri"/>
                <w:sz w:val="24"/>
                <w:szCs w:val="24"/>
                <w:lang w:val="en-US"/>
              </w:rPr>
            </w:pPr>
            <w:r w:rsidRPr="00AC6B2B">
              <w:rPr>
                <w:rFonts w:ascii="Calibri" w:hAnsi="Calibri" w:cs="Calibri"/>
                <w:sz w:val="24"/>
                <w:szCs w:val="24"/>
              </w:rPr>
              <w:t>270.000 €</w:t>
            </w:r>
          </w:p>
        </w:tc>
        <w:tc>
          <w:tcPr>
            <w:tcW w:w="3029" w:type="dxa"/>
            <w:tcBorders>
              <w:top w:val="single" w:sz="4" w:space="0" w:color="auto"/>
              <w:left w:val="single" w:sz="4" w:space="0" w:color="auto"/>
              <w:bottom w:val="single" w:sz="4" w:space="0" w:color="auto"/>
              <w:right w:val="single" w:sz="4" w:space="0" w:color="auto"/>
            </w:tcBorders>
            <w:hideMark/>
          </w:tcPr>
          <w:p w14:paraId="4F5903EE" w14:textId="77777777" w:rsidR="00FD4359" w:rsidRPr="00AC6B2B" w:rsidRDefault="00FD4359" w:rsidP="006F4E0B">
            <w:pPr>
              <w:spacing w:after="160"/>
              <w:rPr>
                <w:rFonts w:ascii="Calibri" w:hAnsi="Calibri" w:cs="Calibri"/>
                <w:sz w:val="24"/>
                <w:szCs w:val="24"/>
                <w:lang w:val="en-US"/>
              </w:rPr>
            </w:pPr>
            <w:r w:rsidRPr="00AC6B2B">
              <w:rPr>
                <w:rFonts w:ascii="Calibri" w:hAnsi="Calibri" w:cs="Calibri"/>
                <w:sz w:val="24"/>
                <w:szCs w:val="24"/>
              </w:rPr>
              <w:t>21.000 €</w:t>
            </w:r>
          </w:p>
        </w:tc>
      </w:tr>
      <w:tr w:rsidR="00FD4359" w:rsidRPr="00AC6B2B" w14:paraId="6AF52A26" w14:textId="77777777" w:rsidTr="006F4E0B">
        <w:tc>
          <w:tcPr>
            <w:tcW w:w="3532" w:type="dxa"/>
            <w:tcBorders>
              <w:top w:val="single" w:sz="4" w:space="0" w:color="auto"/>
              <w:left w:val="single" w:sz="4" w:space="0" w:color="auto"/>
              <w:bottom w:val="single" w:sz="4" w:space="0" w:color="auto"/>
              <w:right w:val="single" w:sz="4" w:space="0" w:color="auto"/>
            </w:tcBorders>
            <w:hideMark/>
          </w:tcPr>
          <w:p w14:paraId="7347A9AA" w14:textId="77777777" w:rsidR="00FD4359" w:rsidRPr="00AC6B2B" w:rsidRDefault="00FD4359" w:rsidP="006F4E0B">
            <w:pPr>
              <w:spacing w:after="160"/>
              <w:rPr>
                <w:rFonts w:ascii="Calibri" w:hAnsi="Calibri" w:cs="Calibri"/>
                <w:b/>
                <w:bCs/>
                <w:sz w:val="24"/>
                <w:szCs w:val="24"/>
              </w:rPr>
            </w:pPr>
            <w:r w:rsidRPr="00AC6B2B">
              <w:rPr>
                <w:rFonts w:ascii="Calibri" w:hAnsi="Calibri" w:cs="Calibri"/>
                <w:b/>
                <w:bCs/>
                <w:sz w:val="24"/>
                <w:szCs w:val="24"/>
              </w:rPr>
              <w:t>Νοικοκυριό αποτελούμενο από 3 μέλη</w:t>
            </w:r>
          </w:p>
          <w:p w14:paraId="1F44CF74" w14:textId="77777777" w:rsidR="00FD4359" w:rsidRPr="00AC6B2B" w:rsidRDefault="00FD4359" w:rsidP="006F4E0B">
            <w:pPr>
              <w:spacing w:after="160"/>
              <w:rPr>
                <w:rFonts w:ascii="Calibri" w:hAnsi="Calibri" w:cs="Calibri"/>
                <w:sz w:val="24"/>
                <w:szCs w:val="24"/>
              </w:rPr>
            </w:pPr>
            <w:r w:rsidRPr="00AC6B2B">
              <w:rPr>
                <w:rFonts w:ascii="Calibri" w:hAnsi="Calibri" w:cs="Calibri"/>
                <w:b/>
                <w:bCs/>
                <w:sz w:val="24"/>
                <w:szCs w:val="24"/>
              </w:rPr>
              <w:t>ή μονογονεϊκή οικογένεια με 1 ανήλικο μέλος</w:t>
            </w:r>
          </w:p>
        </w:tc>
        <w:tc>
          <w:tcPr>
            <w:tcW w:w="1978" w:type="dxa"/>
            <w:tcBorders>
              <w:top w:val="single" w:sz="4" w:space="0" w:color="auto"/>
              <w:left w:val="single" w:sz="4" w:space="0" w:color="auto"/>
              <w:bottom w:val="single" w:sz="4" w:space="0" w:color="auto"/>
              <w:right w:val="single" w:sz="4" w:space="0" w:color="auto"/>
            </w:tcBorders>
            <w:hideMark/>
          </w:tcPr>
          <w:p w14:paraId="2DD74FD0" w14:textId="77777777" w:rsidR="00FD4359" w:rsidRPr="00AC6B2B" w:rsidRDefault="00FD4359" w:rsidP="006F4E0B">
            <w:pPr>
              <w:spacing w:after="160"/>
              <w:rPr>
                <w:rFonts w:ascii="Calibri" w:hAnsi="Calibri" w:cs="Calibri"/>
                <w:sz w:val="24"/>
                <w:szCs w:val="24"/>
              </w:rPr>
            </w:pPr>
            <w:r w:rsidRPr="00AC6B2B">
              <w:rPr>
                <w:rFonts w:ascii="Calibri" w:hAnsi="Calibri" w:cs="Calibri"/>
                <w:sz w:val="24"/>
                <w:szCs w:val="24"/>
              </w:rPr>
              <w:t>28.000 €</w:t>
            </w:r>
          </w:p>
        </w:tc>
        <w:tc>
          <w:tcPr>
            <w:tcW w:w="1951" w:type="dxa"/>
            <w:tcBorders>
              <w:top w:val="single" w:sz="4" w:space="0" w:color="auto"/>
              <w:left w:val="single" w:sz="4" w:space="0" w:color="auto"/>
              <w:bottom w:val="single" w:sz="4" w:space="0" w:color="auto"/>
              <w:right w:val="single" w:sz="4" w:space="0" w:color="auto"/>
            </w:tcBorders>
            <w:hideMark/>
          </w:tcPr>
          <w:p w14:paraId="381D9AA8" w14:textId="77777777" w:rsidR="00FD4359" w:rsidRPr="00AC6B2B" w:rsidRDefault="00FD4359" w:rsidP="006F4E0B">
            <w:pPr>
              <w:spacing w:after="160"/>
              <w:rPr>
                <w:rFonts w:ascii="Calibri" w:hAnsi="Calibri" w:cs="Calibri"/>
                <w:sz w:val="24"/>
                <w:szCs w:val="24"/>
              </w:rPr>
            </w:pPr>
            <w:r w:rsidRPr="00AC6B2B">
              <w:rPr>
                <w:rFonts w:ascii="Calibri" w:hAnsi="Calibri" w:cs="Calibri"/>
                <w:sz w:val="24"/>
                <w:szCs w:val="24"/>
              </w:rPr>
              <w:t>300.000 €</w:t>
            </w:r>
          </w:p>
        </w:tc>
        <w:tc>
          <w:tcPr>
            <w:tcW w:w="3029" w:type="dxa"/>
            <w:tcBorders>
              <w:top w:val="single" w:sz="4" w:space="0" w:color="auto"/>
              <w:left w:val="single" w:sz="4" w:space="0" w:color="auto"/>
              <w:bottom w:val="single" w:sz="4" w:space="0" w:color="auto"/>
              <w:right w:val="single" w:sz="4" w:space="0" w:color="auto"/>
            </w:tcBorders>
            <w:hideMark/>
          </w:tcPr>
          <w:p w14:paraId="62C2EC6E" w14:textId="77777777" w:rsidR="00FD4359" w:rsidRPr="00AC6B2B" w:rsidRDefault="00FD4359" w:rsidP="006F4E0B">
            <w:pPr>
              <w:spacing w:after="160"/>
              <w:rPr>
                <w:rFonts w:ascii="Calibri" w:hAnsi="Calibri" w:cs="Calibri"/>
                <w:sz w:val="24"/>
                <w:szCs w:val="24"/>
              </w:rPr>
            </w:pPr>
            <w:r w:rsidRPr="00AC6B2B">
              <w:rPr>
                <w:rFonts w:ascii="Calibri" w:hAnsi="Calibri" w:cs="Calibri"/>
                <w:sz w:val="24"/>
                <w:szCs w:val="24"/>
              </w:rPr>
              <w:t>28.000 €</w:t>
            </w:r>
          </w:p>
        </w:tc>
      </w:tr>
      <w:tr w:rsidR="00FD4359" w:rsidRPr="00AC6B2B" w14:paraId="1FB21ED6" w14:textId="77777777" w:rsidTr="006F4E0B">
        <w:tc>
          <w:tcPr>
            <w:tcW w:w="3532" w:type="dxa"/>
            <w:tcBorders>
              <w:top w:val="single" w:sz="4" w:space="0" w:color="auto"/>
              <w:left w:val="single" w:sz="4" w:space="0" w:color="auto"/>
              <w:bottom w:val="single" w:sz="4" w:space="0" w:color="auto"/>
              <w:right w:val="single" w:sz="4" w:space="0" w:color="auto"/>
            </w:tcBorders>
            <w:hideMark/>
          </w:tcPr>
          <w:p w14:paraId="5A5EED1D" w14:textId="77777777" w:rsidR="00FD4359" w:rsidRPr="00AC6B2B" w:rsidRDefault="00FD4359" w:rsidP="006F4E0B">
            <w:pPr>
              <w:spacing w:after="160"/>
              <w:rPr>
                <w:rFonts w:ascii="Calibri" w:hAnsi="Calibri" w:cs="Calibri"/>
                <w:b/>
                <w:bCs/>
                <w:sz w:val="24"/>
                <w:szCs w:val="24"/>
              </w:rPr>
            </w:pPr>
            <w:r w:rsidRPr="00AC6B2B">
              <w:rPr>
                <w:rFonts w:ascii="Calibri" w:hAnsi="Calibri" w:cs="Calibri"/>
                <w:b/>
                <w:bCs/>
                <w:sz w:val="24"/>
                <w:szCs w:val="24"/>
              </w:rPr>
              <w:t>Νοικοκυριό αποτελούμενο από 4 μέλη</w:t>
            </w:r>
          </w:p>
          <w:p w14:paraId="06BB4E60" w14:textId="77777777" w:rsidR="00FD4359" w:rsidRPr="00AC6B2B" w:rsidRDefault="00FD4359" w:rsidP="006F4E0B">
            <w:pPr>
              <w:spacing w:after="160"/>
              <w:rPr>
                <w:rFonts w:ascii="Calibri" w:hAnsi="Calibri" w:cs="Calibri"/>
                <w:sz w:val="24"/>
                <w:szCs w:val="24"/>
              </w:rPr>
            </w:pPr>
            <w:r w:rsidRPr="00AC6B2B">
              <w:rPr>
                <w:rFonts w:ascii="Calibri" w:hAnsi="Calibri" w:cs="Calibri"/>
                <w:b/>
                <w:bCs/>
                <w:sz w:val="24"/>
                <w:szCs w:val="24"/>
              </w:rPr>
              <w:t>ή μονογονεϊκή οικογένεια με 2 ανήλικα μέλη</w:t>
            </w:r>
          </w:p>
        </w:tc>
        <w:tc>
          <w:tcPr>
            <w:tcW w:w="1978" w:type="dxa"/>
            <w:tcBorders>
              <w:top w:val="single" w:sz="4" w:space="0" w:color="auto"/>
              <w:left w:val="single" w:sz="4" w:space="0" w:color="auto"/>
              <w:bottom w:val="single" w:sz="4" w:space="0" w:color="auto"/>
              <w:right w:val="single" w:sz="4" w:space="0" w:color="auto"/>
            </w:tcBorders>
            <w:hideMark/>
          </w:tcPr>
          <w:p w14:paraId="5ABA6E5F" w14:textId="77777777" w:rsidR="00FD4359" w:rsidRPr="00AC6B2B" w:rsidRDefault="00FD4359" w:rsidP="006F4E0B">
            <w:pPr>
              <w:spacing w:after="160"/>
              <w:rPr>
                <w:rFonts w:ascii="Calibri" w:hAnsi="Calibri" w:cs="Calibri"/>
                <w:sz w:val="24"/>
                <w:szCs w:val="24"/>
              </w:rPr>
            </w:pPr>
            <w:r w:rsidRPr="00AC6B2B">
              <w:rPr>
                <w:rFonts w:ascii="Calibri" w:hAnsi="Calibri" w:cs="Calibri"/>
                <w:sz w:val="24"/>
                <w:szCs w:val="24"/>
              </w:rPr>
              <w:t>35.000 €</w:t>
            </w:r>
          </w:p>
        </w:tc>
        <w:tc>
          <w:tcPr>
            <w:tcW w:w="1951" w:type="dxa"/>
            <w:tcBorders>
              <w:top w:val="single" w:sz="4" w:space="0" w:color="auto"/>
              <w:left w:val="single" w:sz="4" w:space="0" w:color="auto"/>
              <w:bottom w:val="single" w:sz="4" w:space="0" w:color="auto"/>
              <w:right w:val="single" w:sz="4" w:space="0" w:color="auto"/>
            </w:tcBorders>
            <w:hideMark/>
          </w:tcPr>
          <w:p w14:paraId="3D2926E0" w14:textId="77777777" w:rsidR="00FD4359" w:rsidRPr="00AC6B2B" w:rsidRDefault="00FD4359" w:rsidP="006F4E0B">
            <w:pPr>
              <w:spacing w:after="160"/>
              <w:rPr>
                <w:rFonts w:ascii="Calibri" w:hAnsi="Calibri" w:cs="Calibri"/>
                <w:sz w:val="24"/>
                <w:szCs w:val="24"/>
              </w:rPr>
            </w:pPr>
            <w:r w:rsidRPr="00AC6B2B">
              <w:rPr>
                <w:rFonts w:ascii="Calibri" w:hAnsi="Calibri" w:cs="Calibri"/>
                <w:sz w:val="24"/>
                <w:szCs w:val="24"/>
              </w:rPr>
              <w:t>330.000 €</w:t>
            </w:r>
          </w:p>
        </w:tc>
        <w:tc>
          <w:tcPr>
            <w:tcW w:w="3029" w:type="dxa"/>
            <w:tcBorders>
              <w:top w:val="single" w:sz="4" w:space="0" w:color="auto"/>
              <w:left w:val="single" w:sz="4" w:space="0" w:color="auto"/>
              <w:bottom w:val="single" w:sz="4" w:space="0" w:color="auto"/>
              <w:right w:val="single" w:sz="4" w:space="0" w:color="auto"/>
            </w:tcBorders>
            <w:hideMark/>
          </w:tcPr>
          <w:p w14:paraId="6EC53C95" w14:textId="77777777" w:rsidR="00FD4359" w:rsidRPr="00AC6B2B" w:rsidRDefault="00FD4359" w:rsidP="006F4E0B">
            <w:pPr>
              <w:spacing w:after="160"/>
              <w:rPr>
                <w:rFonts w:ascii="Calibri" w:hAnsi="Calibri" w:cs="Calibri"/>
                <w:sz w:val="24"/>
                <w:szCs w:val="24"/>
              </w:rPr>
            </w:pPr>
            <w:r w:rsidRPr="00AC6B2B">
              <w:rPr>
                <w:rFonts w:ascii="Calibri" w:hAnsi="Calibri" w:cs="Calibri"/>
                <w:sz w:val="24"/>
                <w:szCs w:val="24"/>
              </w:rPr>
              <w:t>35.000 €</w:t>
            </w:r>
          </w:p>
        </w:tc>
      </w:tr>
      <w:tr w:rsidR="00FD4359" w:rsidRPr="00AC6B2B" w14:paraId="316D805D" w14:textId="77777777" w:rsidTr="006F4E0B">
        <w:tc>
          <w:tcPr>
            <w:tcW w:w="3532" w:type="dxa"/>
            <w:tcBorders>
              <w:top w:val="single" w:sz="4" w:space="0" w:color="auto"/>
              <w:left w:val="single" w:sz="4" w:space="0" w:color="auto"/>
              <w:bottom w:val="single" w:sz="4" w:space="0" w:color="auto"/>
              <w:right w:val="single" w:sz="4" w:space="0" w:color="auto"/>
            </w:tcBorders>
            <w:hideMark/>
          </w:tcPr>
          <w:p w14:paraId="0F55B137" w14:textId="77777777" w:rsidR="00FD4359" w:rsidRPr="00AC6B2B" w:rsidRDefault="00FD4359" w:rsidP="006F4E0B">
            <w:pPr>
              <w:spacing w:after="160"/>
              <w:rPr>
                <w:rFonts w:ascii="Calibri" w:hAnsi="Calibri" w:cs="Calibri"/>
                <w:b/>
                <w:bCs/>
                <w:sz w:val="24"/>
                <w:szCs w:val="24"/>
              </w:rPr>
            </w:pPr>
            <w:r w:rsidRPr="00AC6B2B">
              <w:rPr>
                <w:rFonts w:ascii="Calibri" w:hAnsi="Calibri" w:cs="Calibri"/>
                <w:b/>
                <w:bCs/>
                <w:sz w:val="24"/>
                <w:szCs w:val="24"/>
              </w:rPr>
              <w:t>Νοικοκυριό αποτελούμενο από ≥ 5 μέλη</w:t>
            </w:r>
          </w:p>
          <w:p w14:paraId="657C4AAB" w14:textId="77777777" w:rsidR="00FD4359" w:rsidRPr="00AC6B2B" w:rsidRDefault="00FD4359" w:rsidP="006F4E0B">
            <w:pPr>
              <w:spacing w:after="160"/>
              <w:rPr>
                <w:rFonts w:ascii="Calibri" w:hAnsi="Calibri" w:cs="Calibri"/>
                <w:sz w:val="24"/>
                <w:szCs w:val="24"/>
              </w:rPr>
            </w:pPr>
            <w:r w:rsidRPr="00AC6B2B">
              <w:rPr>
                <w:rFonts w:ascii="Calibri" w:hAnsi="Calibri" w:cs="Calibri"/>
                <w:b/>
                <w:bCs/>
                <w:sz w:val="24"/>
                <w:szCs w:val="24"/>
              </w:rPr>
              <w:t>ή μονογονεϊκή οικογένεια με ≥ 3 ανήλικα μέλη</w:t>
            </w:r>
          </w:p>
        </w:tc>
        <w:tc>
          <w:tcPr>
            <w:tcW w:w="1978" w:type="dxa"/>
            <w:tcBorders>
              <w:top w:val="single" w:sz="4" w:space="0" w:color="auto"/>
              <w:left w:val="single" w:sz="4" w:space="0" w:color="auto"/>
              <w:bottom w:val="single" w:sz="4" w:space="0" w:color="auto"/>
              <w:right w:val="single" w:sz="4" w:space="0" w:color="auto"/>
            </w:tcBorders>
            <w:hideMark/>
          </w:tcPr>
          <w:p w14:paraId="6C496B18" w14:textId="77777777" w:rsidR="00FD4359" w:rsidRPr="00AC6B2B" w:rsidRDefault="00FD4359" w:rsidP="006F4E0B">
            <w:pPr>
              <w:spacing w:after="160"/>
              <w:rPr>
                <w:rFonts w:ascii="Calibri" w:hAnsi="Calibri" w:cs="Calibri"/>
                <w:sz w:val="24"/>
                <w:szCs w:val="24"/>
              </w:rPr>
            </w:pPr>
            <w:r w:rsidRPr="00AC6B2B">
              <w:rPr>
                <w:rFonts w:ascii="Calibri" w:hAnsi="Calibri" w:cs="Calibri"/>
                <w:sz w:val="24"/>
                <w:szCs w:val="24"/>
              </w:rPr>
              <w:t>42.000 €</w:t>
            </w:r>
          </w:p>
        </w:tc>
        <w:tc>
          <w:tcPr>
            <w:tcW w:w="1951" w:type="dxa"/>
            <w:tcBorders>
              <w:top w:val="single" w:sz="4" w:space="0" w:color="auto"/>
              <w:left w:val="single" w:sz="4" w:space="0" w:color="auto"/>
              <w:bottom w:val="single" w:sz="4" w:space="0" w:color="auto"/>
              <w:right w:val="single" w:sz="4" w:space="0" w:color="auto"/>
            </w:tcBorders>
            <w:hideMark/>
          </w:tcPr>
          <w:p w14:paraId="579E63EA" w14:textId="77777777" w:rsidR="00FD4359" w:rsidRPr="00AC6B2B" w:rsidRDefault="00FD4359" w:rsidP="006F4E0B">
            <w:pPr>
              <w:spacing w:after="160"/>
              <w:rPr>
                <w:rFonts w:ascii="Calibri" w:hAnsi="Calibri" w:cs="Calibri"/>
                <w:sz w:val="24"/>
                <w:szCs w:val="24"/>
              </w:rPr>
            </w:pPr>
            <w:r w:rsidRPr="00AC6B2B">
              <w:rPr>
                <w:rFonts w:ascii="Calibri" w:hAnsi="Calibri" w:cs="Calibri"/>
                <w:sz w:val="24"/>
                <w:szCs w:val="24"/>
              </w:rPr>
              <w:t>360.000 €</w:t>
            </w:r>
          </w:p>
        </w:tc>
        <w:tc>
          <w:tcPr>
            <w:tcW w:w="3029" w:type="dxa"/>
            <w:tcBorders>
              <w:top w:val="single" w:sz="4" w:space="0" w:color="auto"/>
              <w:left w:val="single" w:sz="4" w:space="0" w:color="auto"/>
              <w:bottom w:val="single" w:sz="4" w:space="0" w:color="auto"/>
              <w:right w:val="single" w:sz="4" w:space="0" w:color="auto"/>
            </w:tcBorders>
            <w:hideMark/>
          </w:tcPr>
          <w:p w14:paraId="726BECEF" w14:textId="77777777" w:rsidR="00FD4359" w:rsidRPr="00AC6B2B" w:rsidRDefault="00FD4359" w:rsidP="006F4E0B">
            <w:pPr>
              <w:spacing w:after="160"/>
              <w:rPr>
                <w:rFonts w:ascii="Calibri" w:hAnsi="Calibri" w:cs="Calibri"/>
                <w:sz w:val="24"/>
                <w:szCs w:val="24"/>
              </w:rPr>
            </w:pPr>
            <w:r w:rsidRPr="00AC6B2B">
              <w:rPr>
                <w:rFonts w:ascii="Calibri" w:hAnsi="Calibri" w:cs="Calibri"/>
                <w:sz w:val="24"/>
                <w:szCs w:val="24"/>
              </w:rPr>
              <w:t>42.000 €</w:t>
            </w:r>
          </w:p>
        </w:tc>
      </w:tr>
    </w:tbl>
    <w:p w14:paraId="50E24D38" w14:textId="77777777" w:rsidR="00FD4359" w:rsidRPr="00AC6B2B" w:rsidRDefault="00FD4359" w:rsidP="00FD4359">
      <w:pPr>
        <w:rPr>
          <w:rFonts w:ascii="Calibri" w:hAnsi="Calibri" w:cs="Calibri"/>
          <w:sz w:val="24"/>
          <w:szCs w:val="24"/>
        </w:rPr>
      </w:pPr>
    </w:p>
    <w:p w14:paraId="14B94A98" w14:textId="77777777" w:rsidR="00FD4359" w:rsidRPr="00CF5B87" w:rsidRDefault="00FD4359" w:rsidP="00FD4359">
      <w:pPr>
        <w:rPr>
          <w:rFonts w:ascii="Calibri" w:hAnsi="Calibri" w:cs="Calibri"/>
          <w:sz w:val="24"/>
          <w:szCs w:val="24"/>
        </w:rPr>
      </w:pPr>
      <w:r>
        <w:rPr>
          <w:rFonts w:ascii="Calibri" w:hAnsi="Calibri" w:cs="Calibri"/>
          <w:sz w:val="24"/>
          <w:szCs w:val="24"/>
        </w:rPr>
        <w:t xml:space="preserve">Οι παραπάνω αλλαγές έχουν σαν αποτέλεσμα τον </w:t>
      </w:r>
      <w:proofErr w:type="spellStart"/>
      <w:r>
        <w:rPr>
          <w:rFonts w:ascii="Calibri" w:hAnsi="Calibri" w:cs="Calibri"/>
          <w:sz w:val="24"/>
          <w:szCs w:val="24"/>
        </w:rPr>
        <w:t>δωδεκαπλασιασμό</w:t>
      </w:r>
      <w:proofErr w:type="spellEnd"/>
      <w:r>
        <w:rPr>
          <w:rFonts w:ascii="Calibri" w:hAnsi="Calibri" w:cs="Calibri"/>
          <w:sz w:val="24"/>
          <w:szCs w:val="24"/>
        </w:rPr>
        <w:t xml:space="preserve"> των φυσικών προσώπων που χαρακτηρίζονται ως «επιλέξιμοι οφειλέτες» από 7% σε 85% του συνόλου των αιτούντων</w:t>
      </w:r>
    </w:p>
    <w:p w14:paraId="236F5641" w14:textId="77777777" w:rsidR="00FD4359" w:rsidRPr="00AC6B2B" w:rsidRDefault="00FD4359" w:rsidP="00FD4359">
      <w:pPr>
        <w:rPr>
          <w:rFonts w:ascii="Calibri" w:hAnsi="Calibri" w:cs="Calibri"/>
          <w:sz w:val="24"/>
          <w:szCs w:val="24"/>
        </w:rPr>
      </w:pPr>
      <w:r w:rsidRPr="00AC6B2B">
        <w:rPr>
          <w:rFonts w:ascii="Calibri" w:hAnsi="Calibri" w:cs="Calibri"/>
          <w:sz w:val="24"/>
          <w:szCs w:val="24"/>
        </w:rPr>
        <w:t xml:space="preserve"> </w:t>
      </w:r>
    </w:p>
    <w:p w14:paraId="014CB576" w14:textId="77777777" w:rsidR="00FD4359" w:rsidRPr="00AC6B2B" w:rsidRDefault="00FD4359" w:rsidP="00FD4359">
      <w:pPr>
        <w:rPr>
          <w:rFonts w:ascii="Calibri" w:hAnsi="Calibri" w:cs="Calibri"/>
          <w:sz w:val="24"/>
          <w:szCs w:val="24"/>
        </w:rPr>
      </w:pPr>
    </w:p>
    <w:p w14:paraId="76DA2C08" w14:textId="1676674F" w:rsidR="00FD4359" w:rsidRPr="00AC6B2B" w:rsidRDefault="00FD4359" w:rsidP="00FD4359">
      <w:pPr>
        <w:rPr>
          <w:rFonts w:ascii="Calibri" w:hAnsi="Calibri" w:cs="Calibri"/>
          <w:b/>
          <w:bCs/>
          <w:sz w:val="24"/>
          <w:szCs w:val="24"/>
        </w:rPr>
      </w:pPr>
      <w:r w:rsidRPr="00AC6B2B">
        <w:rPr>
          <w:rFonts w:ascii="Calibri" w:hAnsi="Calibri" w:cs="Calibri"/>
          <w:b/>
          <w:bCs/>
          <w:sz w:val="24"/>
          <w:szCs w:val="24"/>
        </w:rPr>
        <w:t xml:space="preserve">3. Πώς υποχρεώνονται οι πιστωτές να καταθέσουν πρόταση ρύθμισης στους οφειλέτες; </w:t>
      </w:r>
    </w:p>
    <w:p w14:paraId="2AD829A4" w14:textId="77777777" w:rsidR="00FD4359" w:rsidRPr="00AC6B2B" w:rsidRDefault="00FD4359" w:rsidP="00FD4359">
      <w:pPr>
        <w:rPr>
          <w:rFonts w:ascii="Calibri" w:hAnsi="Calibri" w:cs="Calibri"/>
          <w:sz w:val="24"/>
          <w:szCs w:val="24"/>
        </w:rPr>
      </w:pPr>
      <w:r w:rsidRPr="00AC6B2B">
        <w:rPr>
          <w:rFonts w:ascii="Calibri" w:hAnsi="Calibri" w:cs="Calibri"/>
          <w:sz w:val="24"/>
          <w:szCs w:val="24"/>
        </w:rPr>
        <w:t xml:space="preserve">Θεσμοθετείται η  υποχρέωση του πιστωτή να καταθέσει έγγραφη πρόταση ρύθμισης στον οφειλέτη πριν από τη διενέργεια του πλειστηριασμού. Η πρόταση από τον πιστωτή πρέπει να έχει γίνει τουλάχιστον τρεις μήνες πριν από τη διενέργεια του πλειστηριασμού και να έχει κατατεθεί με κάθε πρόσφορο μέσο , συμπεριλαμβανομένης της ηλεκτρονικής αλληλογραφίας. Απαραίτητη προϋπόθεση είναι ο οφειλέτης να έχει εγγραφεί στην ηλεκτρονική πλατφόρμα </w:t>
      </w:r>
      <w:r>
        <w:rPr>
          <w:rFonts w:ascii="Calibri" w:hAnsi="Calibri" w:cs="Calibri"/>
          <w:sz w:val="24"/>
          <w:szCs w:val="24"/>
        </w:rPr>
        <w:t xml:space="preserve">προσωποποιημένης </w:t>
      </w:r>
      <w:r w:rsidRPr="00AC6B2B">
        <w:rPr>
          <w:rFonts w:ascii="Calibri" w:hAnsi="Calibri" w:cs="Calibri"/>
          <w:sz w:val="24"/>
          <w:szCs w:val="24"/>
        </w:rPr>
        <w:t>ενημέρωσης του πιστωτή</w:t>
      </w:r>
      <w:r>
        <w:rPr>
          <w:rFonts w:ascii="Calibri" w:hAnsi="Calibri" w:cs="Calibri"/>
          <w:sz w:val="24"/>
          <w:szCs w:val="24"/>
        </w:rPr>
        <w:t xml:space="preserve">- </w:t>
      </w:r>
      <w:r>
        <w:rPr>
          <w:rFonts w:ascii="Calibri" w:hAnsi="Calibri" w:cs="Calibri"/>
          <w:sz w:val="24"/>
          <w:szCs w:val="24"/>
          <w:lang w:val="en-US"/>
        </w:rPr>
        <w:t>servicer</w:t>
      </w:r>
      <w:r w:rsidRPr="00AC6B2B">
        <w:rPr>
          <w:rFonts w:ascii="Calibri" w:hAnsi="Calibri" w:cs="Calibri"/>
          <w:sz w:val="24"/>
          <w:szCs w:val="24"/>
        </w:rPr>
        <w:t xml:space="preserve">. </w:t>
      </w:r>
    </w:p>
    <w:p w14:paraId="41C24BD3" w14:textId="77777777" w:rsidR="00FD4359" w:rsidRPr="00AC6B2B" w:rsidRDefault="00FD4359" w:rsidP="00FD4359">
      <w:pPr>
        <w:rPr>
          <w:rFonts w:ascii="Calibri" w:hAnsi="Calibri" w:cs="Calibri"/>
          <w:sz w:val="24"/>
          <w:szCs w:val="24"/>
        </w:rPr>
      </w:pPr>
    </w:p>
    <w:p w14:paraId="55E3AFEC" w14:textId="77777777" w:rsidR="00FD4359" w:rsidRPr="00AC6B2B" w:rsidRDefault="00FD4359" w:rsidP="00FD4359">
      <w:pPr>
        <w:rPr>
          <w:rFonts w:ascii="Calibri" w:hAnsi="Calibri" w:cs="Calibri"/>
          <w:b/>
          <w:bCs/>
          <w:sz w:val="24"/>
          <w:szCs w:val="24"/>
        </w:rPr>
      </w:pPr>
      <w:r w:rsidRPr="00AC6B2B">
        <w:rPr>
          <w:rFonts w:ascii="Calibri" w:hAnsi="Calibri" w:cs="Calibri"/>
          <w:b/>
          <w:bCs/>
          <w:sz w:val="24"/>
          <w:szCs w:val="24"/>
        </w:rPr>
        <w:t xml:space="preserve">4. </w:t>
      </w:r>
      <w:r>
        <w:rPr>
          <w:rFonts w:ascii="Calibri" w:hAnsi="Calibri" w:cs="Calibri"/>
          <w:b/>
          <w:bCs/>
          <w:sz w:val="24"/>
          <w:szCs w:val="24"/>
        </w:rPr>
        <w:t xml:space="preserve">Λαμβάνουν απαλλαγή από τις οφειλές οι οφειλέτες </w:t>
      </w:r>
      <w:r w:rsidRPr="00AC6B2B">
        <w:rPr>
          <w:rFonts w:ascii="Calibri" w:hAnsi="Calibri" w:cs="Calibri"/>
          <w:b/>
          <w:bCs/>
          <w:sz w:val="24"/>
          <w:szCs w:val="24"/>
        </w:rPr>
        <w:t xml:space="preserve"> των οποίων η περιουσία δεν επαρκεί για να ανοίξει η πτωχευτική διαδικασία;</w:t>
      </w:r>
    </w:p>
    <w:p w14:paraId="1AE0DB83" w14:textId="77777777" w:rsidR="00FD4359" w:rsidRPr="00AC6B2B" w:rsidRDefault="00FD4359" w:rsidP="00FD4359">
      <w:pPr>
        <w:rPr>
          <w:rFonts w:ascii="Calibri" w:hAnsi="Calibri" w:cs="Calibri"/>
          <w:sz w:val="24"/>
          <w:szCs w:val="24"/>
        </w:rPr>
      </w:pPr>
      <w:r w:rsidRPr="00AC6B2B">
        <w:rPr>
          <w:rFonts w:ascii="Calibri" w:hAnsi="Calibri" w:cs="Calibri"/>
          <w:sz w:val="24"/>
          <w:szCs w:val="24"/>
        </w:rPr>
        <w:t xml:space="preserve">Εάν δεν επαρκεί η περιουσία του οφειλέτη,  δεν ανοίγεται πτωχευτική διαδικασία αλλά εγγράφεται στο Μητρώο Φερεγγυότητας. </w:t>
      </w:r>
      <w:r>
        <w:rPr>
          <w:rFonts w:ascii="Calibri" w:hAnsi="Calibri" w:cs="Calibri"/>
          <w:sz w:val="24"/>
          <w:szCs w:val="24"/>
        </w:rPr>
        <w:t>Στο πλαίσιο αυτό</w:t>
      </w:r>
      <w:r w:rsidRPr="00AC6B2B">
        <w:rPr>
          <w:rFonts w:ascii="Calibri" w:hAnsi="Calibri" w:cs="Calibri"/>
          <w:sz w:val="24"/>
          <w:szCs w:val="24"/>
        </w:rPr>
        <w:t xml:space="preserve">, επεκτείνεται πλέον η δυνατότητα του εισηγητή δικαστή να εκδώσει και για αυτούς τους οφειλέτες πράξη με την οποία διαπιστώνεται η επέλευση της απαλλαγής. </w:t>
      </w:r>
    </w:p>
    <w:p w14:paraId="3F51DDD9" w14:textId="77777777" w:rsidR="00FD4359" w:rsidRPr="00AC6B2B" w:rsidRDefault="00FD4359" w:rsidP="00FD4359">
      <w:pPr>
        <w:rPr>
          <w:rFonts w:ascii="Calibri" w:hAnsi="Calibri" w:cs="Calibri"/>
          <w:b/>
          <w:bCs/>
          <w:sz w:val="24"/>
          <w:szCs w:val="24"/>
        </w:rPr>
      </w:pPr>
    </w:p>
    <w:p w14:paraId="42B89C95" w14:textId="77777777" w:rsidR="00FD4359" w:rsidRPr="00AC6B2B" w:rsidRDefault="00FD4359" w:rsidP="00FD4359">
      <w:pPr>
        <w:rPr>
          <w:rFonts w:ascii="Calibri" w:hAnsi="Calibri" w:cs="Calibri"/>
          <w:b/>
          <w:bCs/>
          <w:sz w:val="24"/>
          <w:szCs w:val="24"/>
        </w:rPr>
      </w:pPr>
      <w:r w:rsidRPr="00AC6B2B">
        <w:rPr>
          <w:rFonts w:ascii="Calibri" w:hAnsi="Calibri" w:cs="Calibri"/>
          <w:b/>
          <w:bCs/>
          <w:sz w:val="24"/>
          <w:szCs w:val="24"/>
        </w:rPr>
        <w:t xml:space="preserve">5. Τι αλλάζει σε σχέση με τις προθεσμίες ενόψει κατάσχεσης; </w:t>
      </w:r>
    </w:p>
    <w:p w14:paraId="3F5BD64C" w14:textId="77777777" w:rsidR="00FD4359" w:rsidRPr="00AC6B2B" w:rsidRDefault="00FD4359" w:rsidP="00FD4359">
      <w:pPr>
        <w:rPr>
          <w:rFonts w:ascii="Calibri" w:hAnsi="Calibri" w:cs="Calibri"/>
          <w:sz w:val="24"/>
          <w:szCs w:val="24"/>
        </w:rPr>
      </w:pPr>
      <w:r w:rsidRPr="00AC6B2B">
        <w:rPr>
          <w:rFonts w:ascii="Calibri" w:hAnsi="Calibri" w:cs="Calibri"/>
          <w:sz w:val="24"/>
          <w:szCs w:val="24"/>
        </w:rPr>
        <w:t xml:space="preserve">Γίνεται επέκταση προθεσμιών,  ώστε να μπορεί ο ευάλωτος οφειλέτης να ενταχθεί στο ενδιάμεσο πρόγραμμα. Μέχρι σήμερα, προκειμένου να συμβεί αυτό, ο οφειλέτης όφειλε να κάνει αίτηση εντός 60 ημερών πριν από την κατάσχεση, με αποτέλεσμα πολλοί να χάνουν τις προθεσμίες. Πλέον ο ευάλωτος οφειλέτης θα έχει τη δυνατότητα υποβολής αίτησης τουλάχιστον 20 μέρες πριν από τον πλειστηριασμό. Το ενδιάμεσο πρόγραμμα επεκτείνεται για επιπλέον </w:t>
      </w:r>
      <w:r>
        <w:rPr>
          <w:rFonts w:ascii="Calibri" w:hAnsi="Calibri" w:cs="Calibri"/>
          <w:sz w:val="24"/>
          <w:szCs w:val="24"/>
        </w:rPr>
        <w:t>έξι</w:t>
      </w:r>
      <w:r w:rsidRPr="00AC6B2B">
        <w:rPr>
          <w:rFonts w:ascii="Calibri" w:hAnsi="Calibri" w:cs="Calibri"/>
          <w:sz w:val="24"/>
          <w:szCs w:val="24"/>
        </w:rPr>
        <w:t xml:space="preserve"> μήνες έτσι ώστε να ολοκληρωθούν οι απαιτούμενες ενέργειες για τη σύσταση και λειτουργία του Φορέα Απόκτησης και </w:t>
      </w:r>
      <w:proofErr w:type="spellStart"/>
      <w:r w:rsidRPr="00AC6B2B">
        <w:rPr>
          <w:rFonts w:ascii="Calibri" w:hAnsi="Calibri" w:cs="Calibri"/>
          <w:sz w:val="24"/>
          <w:szCs w:val="24"/>
        </w:rPr>
        <w:t>Επαναμίσθωσης</w:t>
      </w:r>
      <w:proofErr w:type="spellEnd"/>
      <w:r w:rsidRPr="00AC6B2B">
        <w:rPr>
          <w:rFonts w:ascii="Calibri" w:hAnsi="Calibri" w:cs="Calibri"/>
          <w:sz w:val="24"/>
          <w:szCs w:val="24"/>
        </w:rPr>
        <w:t xml:space="preserve">. </w:t>
      </w:r>
    </w:p>
    <w:p w14:paraId="4138F71A" w14:textId="77777777" w:rsidR="00FD4359" w:rsidRPr="00AC6B2B" w:rsidRDefault="00FD4359" w:rsidP="00FD4359">
      <w:pPr>
        <w:rPr>
          <w:rFonts w:ascii="Calibri" w:hAnsi="Calibri" w:cs="Calibri"/>
          <w:sz w:val="24"/>
          <w:szCs w:val="24"/>
        </w:rPr>
      </w:pPr>
    </w:p>
    <w:p w14:paraId="416C83F3" w14:textId="77777777" w:rsidR="00FD4359" w:rsidRPr="00AC6B2B" w:rsidRDefault="00FD4359" w:rsidP="00FD4359">
      <w:pPr>
        <w:rPr>
          <w:rFonts w:ascii="Calibri" w:hAnsi="Calibri" w:cs="Calibri"/>
          <w:b/>
          <w:bCs/>
          <w:sz w:val="24"/>
          <w:szCs w:val="24"/>
        </w:rPr>
      </w:pPr>
      <w:r w:rsidRPr="00AC6B2B">
        <w:rPr>
          <w:rFonts w:ascii="Calibri" w:hAnsi="Calibri" w:cs="Calibri"/>
          <w:b/>
          <w:bCs/>
          <w:sz w:val="24"/>
          <w:szCs w:val="24"/>
        </w:rPr>
        <w:t xml:space="preserve">6. Επεκτείνεται η δυνατότητα ρύθμισης δανείων με εγγύηση Ελληνικού Δημοσίου; </w:t>
      </w:r>
      <w:r w:rsidRPr="00AC6B2B">
        <w:rPr>
          <w:rFonts w:ascii="Calibri" w:hAnsi="Calibri" w:cs="Calibri"/>
          <w:b/>
          <w:bCs/>
          <w:sz w:val="24"/>
          <w:szCs w:val="24"/>
        </w:rPr>
        <w:br/>
      </w:r>
    </w:p>
    <w:p w14:paraId="7B0EE381" w14:textId="77777777" w:rsidR="00FD4359" w:rsidRPr="00AC6B2B" w:rsidRDefault="00FD4359" w:rsidP="00FD4359">
      <w:pPr>
        <w:rPr>
          <w:rFonts w:ascii="Calibri" w:hAnsi="Calibri" w:cs="Calibri"/>
          <w:b/>
          <w:bCs/>
          <w:sz w:val="24"/>
          <w:szCs w:val="24"/>
        </w:rPr>
      </w:pPr>
      <w:r w:rsidRPr="00AC6B2B">
        <w:rPr>
          <w:rFonts w:ascii="Calibri" w:hAnsi="Calibri" w:cs="Calibri"/>
          <w:sz w:val="24"/>
          <w:szCs w:val="24"/>
        </w:rPr>
        <w:t>Η  δυνατότητα να ρυθμίζονται μέσω του Εξωδικαστικού Μηχανισμού και τα δάνεια με εγγύηση του ελληνικού Δημοσίου, προϋπήρχε. Πλέον, επεκτείνεται και στους οφειλέτες που θα επιλέξουν να ρυθμίσουν τις οφειλές του</w:t>
      </w:r>
      <w:r>
        <w:rPr>
          <w:rFonts w:ascii="Calibri" w:hAnsi="Calibri" w:cs="Calibri"/>
          <w:sz w:val="24"/>
          <w:szCs w:val="24"/>
        </w:rPr>
        <w:t>ς</w:t>
      </w:r>
      <w:r w:rsidRPr="00AC6B2B">
        <w:rPr>
          <w:rFonts w:ascii="Calibri" w:hAnsi="Calibri" w:cs="Calibri"/>
          <w:sz w:val="24"/>
          <w:szCs w:val="24"/>
        </w:rPr>
        <w:t xml:space="preserve"> μέσω της διαδικασίας εξυγίανσης. </w:t>
      </w:r>
    </w:p>
    <w:p w14:paraId="053AD117" w14:textId="77777777" w:rsidR="00FD4359" w:rsidRPr="00AC6B2B" w:rsidRDefault="00FD4359" w:rsidP="00FD4359">
      <w:pPr>
        <w:rPr>
          <w:rFonts w:ascii="Calibri" w:hAnsi="Calibri" w:cs="Calibri"/>
          <w:sz w:val="24"/>
          <w:szCs w:val="24"/>
        </w:rPr>
      </w:pPr>
    </w:p>
    <w:p w14:paraId="3C741155" w14:textId="5765FD91" w:rsidR="00FD4359" w:rsidRPr="00AC6B2B" w:rsidRDefault="00FD4359" w:rsidP="00FD4359">
      <w:pPr>
        <w:rPr>
          <w:rFonts w:ascii="Calibri" w:hAnsi="Calibri" w:cs="Calibri"/>
          <w:b/>
          <w:bCs/>
          <w:sz w:val="24"/>
          <w:szCs w:val="24"/>
        </w:rPr>
      </w:pPr>
      <w:r w:rsidRPr="00AC6B2B">
        <w:rPr>
          <w:rFonts w:ascii="Calibri" w:hAnsi="Calibri" w:cs="Calibri"/>
          <w:b/>
          <w:bCs/>
          <w:sz w:val="24"/>
          <w:szCs w:val="24"/>
        </w:rPr>
        <w:t xml:space="preserve">7. Οι επιχειρήσεις που συνήθως έχουν μεγαλύτερες οφειλές πώς μπορούν να βοηθηθούν; </w:t>
      </w:r>
    </w:p>
    <w:p w14:paraId="4BC9C9A3" w14:textId="77777777" w:rsidR="00FD4359" w:rsidRPr="00AC6B2B" w:rsidRDefault="00FD4359" w:rsidP="00FD4359">
      <w:pPr>
        <w:rPr>
          <w:rFonts w:ascii="Calibri" w:hAnsi="Calibri" w:cs="Calibri"/>
          <w:sz w:val="24"/>
          <w:szCs w:val="24"/>
        </w:rPr>
      </w:pPr>
      <w:r w:rsidRPr="00AC6B2B">
        <w:rPr>
          <w:rFonts w:ascii="Calibri" w:hAnsi="Calibri" w:cs="Calibri"/>
          <w:sz w:val="24"/>
          <w:szCs w:val="24"/>
        </w:rPr>
        <w:lastRenderedPageBreak/>
        <w:t xml:space="preserve">Επιλέγοντας το εργαλείο της εξυγίανσης, οι επιχειρήσεις μπορούν να ρυθμίσουν και τα δάνεια με εγγύηση του ελληνικού Δημοσίου χωρίς να τίθεται σε κίνδυνο η </w:t>
      </w:r>
      <w:proofErr w:type="spellStart"/>
      <w:r w:rsidRPr="00AC6B2B">
        <w:rPr>
          <w:rFonts w:ascii="Calibri" w:hAnsi="Calibri" w:cs="Calibri"/>
          <w:sz w:val="24"/>
          <w:szCs w:val="24"/>
        </w:rPr>
        <w:t>παρασχεθείσα</w:t>
      </w:r>
      <w:proofErr w:type="spellEnd"/>
      <w:r w:rsidRPr="00AC6B2B">
        <w:rPr>
          <w:rFonts w:ascii="Calibri" w:hAnsi="Calibri" w:cs="Calibri"/>
          <w:sz w:val="24"/>
          <w:szCs w:val="24"/>
        </w:rPr>
        <w:t xml:space="preserve"> εγγύηση. </w:t>
      </w:r>
    </w:p>
    <w:p w14:paraId="1749514D" w14:textId="77777777" w:rsidR="00FD4359" w:rsidRPr="00AC6B2B" w:rsidRDefault="00FD4359" w:rsidP="00FD4359">
      <w:pPr>
        <w:rPr>
          <w:rFonts w:ascii="Calibri" w:hAnsi="Calibri" w:cs="Calibri"/>
          <w:sz w:val="24"/>
          <w:szCs w:val="24"/>
        </w:rPr>
      </w:pPr>
    </w:p>
    <w:p w14:paraId="72C0BDB4" w14:textId="77777777" w:rsidR="00FD4359" w:rsidRPr="00AC6B2B" w:rsidRDefault="00FD4359" w:rsidP="00FD4359">
      <w:pPr>
        <w:rPr>
          <w:rFonts w:ascii="Calibri" w:hAnsi="Calibri" w:cs="Calibri"/>
          <w:b/>
          <w:bCs/>
          <w:sz w:val="24"/>
          <w:szCs w:val="24"/>
        </w:rPr>
      </w:pPr>
      <w:r w:rsidRPr="00AC6B2B">
        <w:rPr>
          <w:rFonts w:ascii="Calibri" w:hAnsi="Calibri" w:cs="Calibri"/>
          <w:b/>
          <w:bCs/>
          <w:sz w:val="24"/>
          <w:szCs w:val="24"/>
        </w:rPr>
        <w:t xml:space="preserve">8. Ποια είναι η εικόνα του ιδιωτικού χρέους στην Ελλάδα; </w:t>
      </w:r>
    </w:p>
    <w:p w14:paraId="673A8E36" w14:textId="77777777" w:rsidR="00FD4359" w:rsidRPr="00AC6B2B" w:rsidRDefault="00FD4359" w:rsidP="00FD4359">
      <w:pPr>
        <w:rPr>
          <w:rFonts w:ascii="Calibri" w:hAnsi="Calibri" w:cs="Calibri"/>
          <w:sz w:val="24"/>
          <w:szCs w:val="24"/>
        </w:rPr>
      </w:pPr>
      <w:r w:rsidRPr="00AC6B2B">
        <w:rPr>
          <w:rFonts w:ascii="Calibri" w:hAnsi="Calibri" w:cs="Calibri"/>
          <w:sz w:val="24"/>
          <w:szCs w:val="24"/>
        </w:rPr>
        <w:t xml:space="preserve">Σύμφωνα με στοιχεία της </w:t>
      </w:r>
      <w:proofErr w:type="spellStart"/>
      <w:r w:rsidRPr="00AC6B2B">
        <w:rPr>
          <w:rFonts w:ascii="Calibri" w:hAnsi="Calibri" w:cs="Calibri"/>
          <w:sz w:val="24"/>
          <w:szCs w:val="24"/>
        </w:rPr>
        <w:t>Eurostat</w:t>
      </w:r>
      <w:proofErr w:type="spellEnd"/>
      <w:r w:rsidRPr="00AC6B2B">
        <w:rPr>
          <w:rFonts w:ascii="Calibri" w:hAnsi="Calibri" w:cs="Calibri"/>
          <w:sz w:val="24"/>
          <w:szCs w:val="24"/>
        </w:rPr>
        <w:t xml:space="preserve"> (2023), το ιδιωτικό χρέος στην Ελλάδα βρίσκεται στη 16η θέση ανάμεσα στα κράτη – μέλη με ποσοστό 93,3% του ΑΕΠ, παραμένοντας κάτω από τον ευρωπαϊκό Μ.Ο. – 125,3%.</w:t>
      </w:r>
    </w:p>
    <w:p w14:paraId="4C6E9624" w14:textId="77777777" w:rsidR="00FD4359" w:rsidRPr="009062CF" w:rsidRDefault="00FD4359" w:rsidP="00FD4359">
      <w:pPr>
        <w:rPr>
          <w:rFonts w:ascii="Calibri" w:hAnsi="Calibri" w:cs="Calibri"/>
          <w:sz w:val="24"/>
          <w:szCs w:val="24"/>
        </w:rPr>
      </w:pPr>
      <w:r w:rsidRPr="00AC6B2B">
        <w:rPr>
          <w:rFonts w:ascii="Calibri" w:hAnsi="Calibri" w:cs="Calibri"/>
          <w:sz w:val="24"/>
          <w:szCs w:val="24"/>
        </w:rPr>
        <w:t>Από το 2019 μέχρι και το 2024 το ποσοστό κόκκινων δανείων στις τράπεζες μειώθηκε σημαντικά μέσω του προγράμματος «ΗΡΑΚΛΗΣ». Από 40,6% το 2019 έφτασε στο 4,6% το γ’ τρίμηνο του 2024 (ποσοστό χαμηλότερο ακόμα και προ κρίσης). Την ίδια στιγμή, από το 2020 έως και σήμερα, το ιδιωτικό χρέος ως ποσοστό του ΑΕΠ  αλλά και το ιδιωτικό χρέος των νοικοκυριών παρουσιάζουν σταθερή μείωση. Τα μη εξυπηρετούμενα δάνεια στο σύνολό τους  το γ’ τρίμηνο του 2024 αποτελούσαν το 30% των δανείων, έναντι ποσοστού 52% το 2019, ενώ η πτωτική πορεία αναμένεται να συνεχιστεί.</w:t>
      </w:r>
      <w:r>
        <w:rPr>
          <w:rFonts w:ascii="Calibri" w:hAnsi="Calibri" w:cs="Calibri"/>
          <w:sz w:val="24"/>
          <w:szCs w:val="24"/>
        </w:rPr>
        <w:t xml:space="preserve"> Επίσης, τα μη εξυπηρετούμενα δάνεια τραπεζών και </w:t>
      </w:r>
      <w:r>
        <w:rPr>
          <w:rFonts w:ascii="Calibri" w:hAnsi="Calibri" w:cs="Calibri"/>
          <w:sz w:val="24"/>
          <w:szCs w:val="24"/>
          <w:lang w:val="en-US"/>
        </w:rPr>
        <w:t>servicers</w:t>
      </w:r>
      <w:r>
        <w:rPr>
          <w:rFonts w:ascii="Calibri" w:hAnsi="Calibri" w:cs="Calibri"/>
          <w:sz w:val="24"/>
          <w:szCs w:val="24"/>
        </w:rPr>
        <w:t xml:space="preserve"> ανέρχονται σήμερα σε </w:t>
      </w:r>
      <w:r w:rsidRPr="007E2838">
        <w:rPr>
          <w:rFonts w:ascii="Calibri" w:hAnsi="Calibri" w:cs="Calibri"/>
          <w:sz w:val="24"/>
          <w:szCs w:val="24"/>
        </w:rPr>
        <w:t xml:space="preserve">67,08 </w:t>
      </w:r>
      <w:r>
        <w:rPr>
          <w:rFonts w:ascii="Calibri" w:hAnsi="Calibri" w:cs="Calibri"/>
          <w:sz w:val="24"/>
          <w:szCs w:val="24"/>
        </w:rPr>
        <w:t>δις (με στοιχεία γ’ τριμήνου 2024) από 92,19 δις το 2019.</w:t>
      </w:r>
    </w:p>
    <w:p w14:paraId="4982CBD4" w14:textId="77777777" w:rsidR="00FD4359" w:rsidRPr="00AC6B2B" w:rsidRDefault="00FD4359" w:rsidP="00FD4359">
      <w:pPr>
        <w:rPr>
          <w:rFonts w:ascii="Calibri" w:hAnsi="Calibri" w:cs="Calibri"/>
          <w:sz w:val="24"/>
          <w:szCs w:val="24"/>
        </w:rPr>
      </w:pPr>
    </w:p>
    <w:p w14:paraId="39D25B4F" w14:textId="00F01C32" w:rsidR="00FD4359" w:rsidRPr="00AC6B2B" w:rsidRDefault="00FD4359" w:rsidP="00FD4359">
      <w:pPr>
        <w:rPr>
          <w:rFonts w:ascii="Calibri" w:hAnsi="Calibri" w:cs="Calibri"/>
          <w:b/>
          <w:bCs/>
          <w:sz w:val="24"/>
          <w:szCs w:val="24"/>
        </w:rPr>
      </w:pPr>
      <w:r w:rsidRPr="00AC6B2B">
        <w:rPr>
          <w:rFonts w:ascii="Calibri" w:hAnsi="Calibri" w:cs="Calibri"/>
          <w:b/>
          <w:bCs/>
          <w:sz w:val="24"/>
          <w:szCs w:val="24"/>
        </w:rPr>
        <w:t>9.</w:t>
      </w:r>
      <w:r w:rsidR="00365BCF">
        <w:rPr>
          <w:rFonts w:ascii="Calibri" w:hAnsi="Calibri" w:cs="Calibri"/>
          <w:b/>
          <w:bCs/>
          <w:sz w:val="24"/>
          <w:szCs w:val="24"/>
        </w:rPr>
        <w:t xml:space="preserve"> </w:t>
      </w:r>
      <w:r w:rsidRPr="00AC6B2B">
        <w:rPr>
          <w:rFonts w:ascii="Calibri" w:hAnsi="Calibri" w:cs="Calibri"/>
          <w:b/>
          <w:bCs/>
          <w:sz w:val="24"/>
          <w:szCs w:val="24"/>
        </w:rPr>
        <w:t>Πώς λειτούργησε ο Εξωδικαστικός Μηχανισμός το 2024;</w:t>
      </w:r>
    </w:p>
    <w:p w14:paraId="5605B0A0" w14:textId="77777777" w:rsidR="00FD4359" w:rsidRPr="00AC6B2B" w:rsidRDefault="00FD4359" w:rsidP="00FD4359">
      <w:pPr>
        <w:rPr>
          <w:rFonts w:ascii="Calibri" w:hAnsi="Calibri" w:cs="Calibri"/>
          <w:sz w:val="24"/>
          <w:szCs w:val="24"/>
        </w:rPr>
      </w:pPr>
      <w:r w:rsidRPr="00AC6B2B">
        <w:rPr>
          <w:rFonts w:ascii="Calibri" w:hAnsi="Calibri" w:cs="Calibri"/>
          <w:sz w:val="24"/>
          <w:szCs w:val="24"/>
        </w:rPr>
        <w:t>Τα αποτελέσματα είναι πολύ σημαντικά. Συνολικά</w:t>
      </w:r>
      <w:r>
        <w:rPr>
          <w:rFonts w:ascii="Calibri" w:hAnsi="Calibri" w:cs="Calibri"/>
          <w:sz w:val="24"/>
          <w:szCs w:val="24"/>
        </w:rPr>
        <w:t xml:space="preserve"> έως σήμερα (Φεβ 2025)</w:t>
      </w:r>
      <w:r w:rsidRPr="00AC6B2B">
        <w:rPr>
          <w:rFonts w:ascii="Calibri" w:hAnsi="Calibri" w:cs="Calibri"/>
          <w:sz w:val="24"/>
          <w:szCs w:val="24"/>
        </w:rPr>
        <w:t xml:space="preserve"> έχουν γίνει </w:t>
      </w:r>
      <w:r>
        <w:rPr>
          <w:rFonts w:ascii="Calibri" w:hAnsi="Calibri" w:cs="Calibri"/>
          <w:sz w:val="24"/>
          <w:szCs w:val="24"/>
        </w:rPr>
        <w:t>31.953</w:t>
      </w:r>
      <w:r w:rsidRPr="00AC6B2B">
        <w:rPr>
          <w:rFonts w:ascii="Calibri" w:hAnsi="Calibri" w:cs="Calibri"/>
          <w:sz w:val="24"/>
          <w:szCs w:val="24"/>
        </w:rPr>
        <w:t xml:space="preserve"> επιτυχείς ρυθμίσεις οφειλών. </w:t>
      </w:r>
      <w:r>
        <w:rPr>
          <w:rFonts w:ascii="Calibri" w:hAnsi="Calibri" w:cs="Calibri"/>
          <w:sz w:val="24"/>
          <w:szCs w:val="24"/>
        </w:rPr>
        <w:t xml:space="preserve">Η ραγδαία αύξηση σημειώθηκε στις επιτυχείς ρυθμίσεις του εξωδικαστικού μεταξύ του 2023 και 2024 και ανήλθε σε </w:t>
      </w:r>
      <w:r w:rsidRPr="00AC6B2B">
        <w:rPr>
          <w:rFonts w:ascii="Calibri" w:hAnsi="Calibri" w:cs="Calibri"/>
          <w:sz w:val="24"/>
          <w:szCs w:val="24"/>
        </w:rPr>
        <w:t>ποσοστό 81%</w:t>
      </w:r>
      <w:r>
        <w:rPr>
          <w:rFonts w:ascii="Calibri" w:hAnsi="Calibri" w:cs="Calibri"/>
          <w:sz w:val="24"/>
          <w:szCs w:val="24"/>
        </w:rPr>
        <w:t>,</w:t>
      </w:r>
      <w:r w:rsidRPr="00AC6B2B">
        <w:rPr>
          <w:rFonts w:ascii="Calibri" w:hAnsi="Calibri" w:cs="Calibri"/>
          <w:sz w:val="24"/>
          <w:szCs w:val="24"/>
        </w:rPr>
        <w:t xml:space="preserve"> με 16.</w:t>
      </w:r>
      <w:r>
        <w:rPr>
          <w:rFonts w:ascii="Calibri" w:hAnsi="Calibri" w:cs="Calibri"/>
          <w:sz w:val="24"/>
          <w:szCs w:val="24"/>
        </w:rPr>
        <w:t>903</w:t>
      </w:r>
      <w:r w:rsidRPr="00AC6B2B">
        <w:rPr>
          <w:rFonts w:ascii="Calibri" w:hAnsi="Calibri" w:cs="Calibri"/>
          <w:sz w:val="24"/>
          <w:szCs w:val="24"/>
        </w:rPr>
        <w:t xml:space="preserve"> επιτυχείς ρυθμίσεις </w:t>
      </w:r>
      <w:r>
        <w:rPr>
          <w:rFonts w:ascii="Calibri" w:hAnsi="Calibri" w:cs="Calibri"/>
          <w:sz w:val="24"/>
          <w:szCs w:val="24"/>
        </w:rPr>
        <w:t>εντός του</w:t>
      </w:r>
      <w:r w:rsidRPr="00AC6B2B">
        <w:rPr>
          <w:rFonts w:ascii="Calibri" w:hAnsi="Calibri" w:cs="Calibri"/>
          <w:sz w:val="24"/>
          <w:szCs w:val="24"/>
        </w:rPr>
        <w:t xml:space="preserve"> 2024, έναντι 9.339 το 2023. Αθροιστικά </w:t>
      </w:r>
      <w:r>
        <w:rPr>
          <w:rFonts w:ascii="Calibri" w:hAnsi="Calibri" w:cs="Calibri"/>
          <w:sz w:val="24"/>
          <w:szCs w:val="24"/>
        </w:rPr>
        <w:t xml:space="preserve">μέχρι σήμερα </w:t>
      </w:r>
      <w:r w:rsidRPr="00AC6B2B">
        <w:rPr>
          <w:rFonts w:ascii="Calibri" w:hAnsi="Calibri" w:cs="Calibri"/>
          <w:sz w:val="24"/>
          <w:szCs w:val="24"/>
        </w:rPr>
        <w:t xml:space="preserve">έχουν ρυθμιστεί  οφειλές συνολικού ύψους </w:t>
      </w:r>
      <w:r>
        <w:rPr>
          <w:rFonts w:ascii="Calibri" w:hAnsi="Calibri" w:cs="Calibri"/>
          <w:sz w:val="24"/>
          <w:szCs w:val="24"/>
        </w:rPr>
        <w:t>10,45</w:t>
      </w:r>
      <w:r w:rsidRPr="00AC6B2B">
        <w:rPr>
          <w:rFonts w:ascii="Calibri" w:hAnsi="Calibri" w:cs="Calibri"/>
          <w:sz w:val="24"/>
          <w:szCs w:val="24"/>
        </w:rPr>
        <w:t xml:space="preserve"> δις ευρώ , εκ των οποίων</w:t>
      </w:r>
      <w:r>
        <w:rPr>
          <w:rFonts w:ascii="Calibri" w:hAnsi="Calibri" w:cs="Calibri"/>
          <w:sz w:val="24"/>
          <w:szCs w:val="24"/>
        </w:rPr>
        <w:t xml:space="preserve"> το μεγαλύτερο μέρος εντός του 2023 και 2024, συγκεκριμένα</w:t>
      </w:r>
      <w:r w:rsidRPr="00AC6B2B">
        <w:rPr>
          <w:rFonts w:ascii="Calibri" w:hAnsi="Calibri" w:cs="Calibri"/>
          <w:sz w:val="24"/>
          <w:szCs w:val="24"/>
        </w:rPr>
        <w:t xml:space="preserve"> 5</w:t>
      </w:r>
      <w:r>
        <w:rPr>
          <w:rFonts w:ascii="Calibri" w:hAnsi="Calibri" w:cs="Calibri"/>
          <w:sz w:val="24"/>
          <w:szCs w:val="24"/>
        </w:rPr>
        <w:t>,</w:t>
      </w:r>
      <w:r w:rsidRPr="00AC6B2B">
        <w:rPr>
          <w:rFonts w:ascii="Calibri" w:hAnsi="Calibri" w:cs="Calibri"/>
          <w:sz w:val="24"/>
          <w:szCs w:val="24"/>
        </w:rPr>
        <w:t>13 δις ευρώ το 2024 και 3,54 δις ευρώ το 2023 (αύξηση 45%).</w:t>
      </w:r>
    </w:p>
    <w:p w14:paraId="3355DC8B" w14:textId="77777777" w:rsidR="00FD4359" w:rsidRPr="00AC6B2B" w:rsidRDefault="00FD4359" w:rsidP="00FD4359">
      <w:pPr>
        <w:rPr>
          <w:rFonts w:ascii="Calibri" w:hAnsi="Calibri" w:cs="Calibri"/>
          <w:sz w:val="24"/>
          <w:szCs w:val="24"/>
        </w:rPr>
      </w:pPr>
    </w:p>
    <w:p w14:paraId="7FFA81FB" w14:textId="77777777" w:rsidR="00FD4359" w:rsidRPr="00AC6B2B" w:rsidRDefault="00FD4359" w:rsidP="00FD4359">
      <w:pPr>
        <w:rPr>
          <w:rFonts w:ascii="Calibri" w:hAnsi="Calibri" w:cs="Calibri"/>
          <w:sz w:val="24"/>
          <w:szCs w:val="24"/>
        </w:rPr>
      </w:pPr>
    </w:p>
    <w:p w14:paraId="485970F2" w14:textId="03E118B7" w:rsidR="00FD4359" w:rsidRPr="00AC6B2B" w:rsidRDefault="00FD4359" w:rsidP="00FD4359">
      <w:pPr>
        <w:rPr>
          <w:rFonts w:ascii="Calibri" w:hAnsi="Calibri" w:cs="Calibri"/>
          <w:b/>
          <w:bCs/>
          <w:sz w:val="24"/>
          <w:szCs w:val="24"/>
        </w:rPr>
      </w:pPr>
      <w:r w:rsidRPr="00AC6B2B">
        <w:rPr>
          <w:rFonts w:ascii="Calibri" w:hAnsi="Calibri" w:cs="Calibri"/>
          <w:b/>
          <w:bCs/>
          <w:sz w:val="24"/>
          <w:szCs w:val="24"/>
        </w:rPr>
        <w:t>10. Τι προβλέπει το νομοσχέδιο για τ</w:t>
      </w:r>
      <w:r w:rsidR="000D3F92">
        <w:rPr>
          <w:rFonts w:ascii="Calibri" w:hAnsi="Calibri" w:cs="Calibri"/>
          <w:b/>
          <w:bCs/>
          <w:sz w:val="24"/>
          <w:szCs w:val="24"/>
        </w:rPr>
        <w:t>ου</w:t>
      </w:r>
      <w:r w:rsidRPr="00AC6B2B">
        <w:rPr>
          <w:rFonts w:ascii="Calibri" w:hAnsi="Calibri" w:cs="Calibri"/>
          <w:b/>
          <w:bCs/>
          <w:sz w:val="24"/>
          <w:szCs w:val="24"/>
        </w:rPr>
        <w:t xml:space="preserve">ς ζημιωθέντες της «ΑΣΠΙΣ ΠΡΟΝΟΙΑ»;  </w:t>
      </w:r>
    </w:p>
    <w:p w14:paraId="2A4ECA02" w14:textId="77777777" w:rsidR="00FD4359" w:rsidRPr="00AC6B2B" w:rsidRDefault="00FD4359" w:rsidP="00FD4359">
      <w:pPr>
        <w:rPr>
          <w:rFonts w:ascii="Calibri" w:hAnsi="Calibri" w:cs="Calibri"/>
          <w:sz w:val="24"/>
          <w:szCs w:val="24"/>
        </w:rPr>
      </w:pPr>
      <w:r w:rsidRPr="00AC6B2B">
        <w:rPr>
          <w:rFonts w:ascii="Calibri" w:hAnsi="Calibri" w:cs="Calibri"/>
          <w:sz w:val="24"/>
          <w:szCs w:val="24"/>
        </w:rPr>
        <w:t xml:space="preserve">Δημιουργείται μόνιμος μηχανισμός αποζημίωσης ζημιωθέντων της «ΑΣΠΙΣ ΠΡΟΝΟΙΑ». Επιταχύνεται η πληρωμή προκαταβολών για τους ζημιωθέντες από την «ΑΣΠΙΣ ΠΡΟΝΟΙΑ», χωρίς οι προκαταβολές αυτές να ξεπερνούν το 25% των διαθεσίμων του Εγγυητικού Κεφαλαίου Ιδιωτικής Ασφάλισης Ζωής (ΕΚΙΑΖ). Επιλύεται έτσι με μόνιμο τρόπο το ζήτημα της καταβολής αποζημίωσης σε δικαιούχους απαιτήσεων από ασφάλιση ζωής.  </w:t>
      </w:r>
    </w:p>
    <w:p w14:paraId="2BA87D41" w14:textId="77777777" w:rsidR="00FD4359" w:rsidRPr="00AC6B2B" w:rsidRDefault="00FD4359" w:rsidP="00FD4359">
      <w:pPr>
        <w:rPr>
          <w:rFonts w:ascii="Calibri" w:hAnsi="Calibri" w:cs="Calibri"/>
          <w:sz w:val="24"/>
          <w:szCs w:val="24"/>
        </w:rPr>
      </w:pPr>
    </w:p>
    <w:p w14:paraId="752255F3" w14:textId="77777777" w:rsidR="00FD4359" w:rsidRDefault="00FD4359"/>
    <w:sectPr w:rsidR="00FD435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1972C4"/>
    <w:multiLevelType w:val="multilevel"/>
    <w:tmpl w:val="49C443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359"/>
    <w:rsid w:val="00043FA9"/>
    <w:rsid w:val="000D3F92"/>
    <w:rsid w:val="00365BCF"/>
    <w:rsid w:val="005160E1"/>
    <w:rsid w:val="00987729"/>
    <w:rsid w:val="00A81F3A"/>
    <w:rsid w:val="00C806CA"/>
    <w:rsid w:val="00FD43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C65BA"/>
  <w15:chartTrackingRefBased/>
  <w15:docId w15:val="{2A6EA5BD-A9E3-49F0-9451-C6588AB9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4359"/>
    <w:pPr>
      <w:spacing w:line="259" w:lineRule="auto"/>
    </w:pPr>
    <w:rPr>
      <w:sz w:val="22"/>
      <w:szCs w:val="22"/>
    </w:rPr>
  </w:style>
  <w:style w:type="paragraph" w:styleId="1">
    <w:name w:val="heading 1"/>
    <w:basedOn w:val="a"/>
    <w:next w:val="a"/>
    <w:link w:val="1Char"/>
    <w:uiPriority w:val="9"/>
    <w:qFormat/>
    <w:rsid w:val="00FD43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D43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D435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D435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D435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D435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D435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D435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D435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D435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D435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D435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D435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D435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D435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D435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D435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D4359"/>
    <w:rPr>
      <w:rFonts w:eastAsiaTheme="majorEastAsia" w:cstheme="majorBidi"/>
      <w:color w:val="272727" w:themeColor="text1" w:themeTint="D8"/>
    </w:rPr>
  </w:style>
  <w:style w:type="paragraph" w:styleId="a3">
    <w:name w:val="Title"/>
    <w:basedOn w:val="a"/>
    <w:next w:val="a"/>
    <w:link w:val="Char"/>
    <w:uiPriority w:val="10"/>
    <w:qFormat/>
    <w:rsid w:val="00FD43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D435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D435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D435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D4359"/>
    <w:pPr>
      <w:spacing w:before="160"/>
      <w:jc w:val="center"/>
    </w:pPr>
    <w:rPr>
      <w:i/>
      <w:iCs/>
      <w:color w:val="404040" w:themeColor="text1" w:themeTint="BF"/>
    </w:rPr>
  </w:style>
  <w:style w:type="character" w:customStyle="1" w:styleId="Char1">
    <w:name w:val="Απόσπασμα Char"/>
    <w:basedOn w:val="a0"/>
    <w:link w:val="a5"/>
    <w:uiPriority w:val="29"/>
    <w:rsid w:val="00FD4359"/>
    <w:rPr>
      <w:i/>
      <w:iCs/>
      <w:color w:val="404040" w:themeColor="text1" w:themeTint="BF"/>
    </w:rPr>
  </w:style>
  <w:style w:type="paragraph" w:styleId="a6">
    <w:name w:val="List Paragraph"/>
    <w:basedOn w:val="a"/>
    <w:uiPriority w:val="34"/>
    <w:qFormat/>
    <w:rsid w:val="00FD4359"/>
    <w:pPr>
      <w:ind w:left="720"/>
      <w:contextualSpacing/>
    </w:pPr>
  </w:style>
  <w:style w:type="character" w:styleId="a7">
    <w:name w:val="Intense Emphasis"/>
    <w:basedOn w:val="a0"/>
    <w:uiPriority w:val="21"/>
    <w:qFormat/>
    <w:rsid w:val="00FD4359"/>
    <w:rPr>
      <w:i/>
      <w:iCs/>
      <w:color w:val="0F4761" w:themeColor="accent1" w:themeShade="BF"/>
    </w:rPr>
  </w:style>
  <w:style w:type="paragraph" w:styleId="a8">
    <w:name w:val="Intense Quote"/>
    <w:basedOn w:val="a"/>
    <w:next w:val="a"/>
    <w:link w:val="Char2"/>
    <w:uiPriority w:val="30"/>
    <w:qFormat/>
    <w:rsid w:val="00FD43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D4359"/>
    <w:rPr>
      <w:i/>
      <w:iCs/>
      <w:color w:val="0F4761" w:themeColor="accent1" w:themeShade="BF"/>
    </w:rPr>
  </w:style>
  <w:style w:type="character" w:styleId="a9">
    <w:name w:val="Intense Reference"/>
    <w:basedOn w:val="a0"/>
    <w:uiPriority w:val="32"/>
    <w:qFormat/>
    <w:rsid w:val="00FD4359"/>
    <w:rPr>
      <w:b/>
      <w:bCs/>
      <w:smallCaps/>
      <w:color w:val="0F4761" w:themeColor="accent1" w:themeShade="BF"/>
      <w:spacing w:val="5"/>
    </w:rPr>
  </w:style>
  <w:style w:type="table" w:styleId="aa">
    <w:name w:val="Table Grid"/>
    <w:basedOn w:val="a1"/>
    <w:uiPriority w:val="39"/>
    <w:rsid w:val="00FD435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1050</Words>
  <Characters>5671</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Papageorgaki</dc:creator>
  <cp:keywords/>
  <dc:description/>
  <cp:lastModifiedBy>user</cp:lastModifiedBy>
  <cp:revision>2</cp:revision>
  <dcterms:created xsi:type="dcterms:W3CDTF">2025-04-01T09:39:00Z</dcterms:created>
  <dcterms:modified xsi:type="dcterms:W3CDTF">2025-04-01T09:39:00Z</dcterms:modified>
</cp:coreProperties>
</file>